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8C_290/2010 vom 21. September 2010</w:t>
      </w:r>
    </w:p>
    <w:p>
      <w:r>
        <w:t>Bundesgericht, 2010-09-21, DE</w:t>
      </w:r>
    </w:p>
    <w:p>
      <w:r>
        <w:rPr>
          <w:b/>
        </w:rPr>
        <w:t xml:space="preserve">Quelle: </w:t>
      </w:r>
      <w:r>
        <w:t>https://mcp.opencaselaw.ch/entscheid/bger_8C_290_2010</w:t>
      </w:r>
    </w:p>
    <w:p>
      <w:r>
        <w:t>FR: TF 8C_290/2010 du 21 septembre 2010</w:t>
      </w:r>
    </w:p>
    <w:p>
      <w:r>
        <w:t>IT: TF 8C_290/2010 del 21 settembre 2010</w:t>
      </w:r>
    </w:p>
    <w:p>
      <w:pPr>
        <w:pStyle w:val="Heading2"/>
      </w:pPr>
      <w:r>
        <w:t>Erwägungen</w:t>
      </w:r>
    </w:p>
    <w:p>
      <w:r>
        <w:rPr>
          <w:b/>
        </w:rPr>
        <w:t>E. 1</w:t>
      </w:r>
    </w:p>
    <w:p>
      <w:r>
        <w:t>Das Bundesgericht prüft die Eintretensvoraussetzungen von Amtes wegen und mit freier Kognition ( Art. 29 Abs. 1 BGG ; BGE 135 V 98 E. 1 S. 99 mit Hinweisen).</w:t>
      </w:r>
    </w:p>
    <w:p>
      <w:r>
        <w:rPr>
          <w:b/>
        </w:rPr>
        <w:t>E. 1.1</w:t>
      </w:r>
    </w:p>
    <w:p>
      <w:r>
        <w:t>Die Beschwerde an das Bundesgericht ist zulässig gegen Endentscheide, das heisst gegen Entscheide, die das Verfahren abschliessen ( Art. 90 BGG ), und gegen Teilentscheide, die nur einen Teil der gestellten Begehren behandeln, wenn diese unabhängig von den anderen beurteilt werden können, oder die das Verfahren nur für einen Teil der Streitgenossen und Streitgenossinnen abschliessen ( Art. 91 BGG ). Gegen selbständig eröffnete Vor- und Zwischenentscheide ist hingegen die Beschwerde nur zulässig, wenn sie die Zuständigkeit oder den Ausstand betreffen ( Art. 92 BGG ),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Rückweisungsentscheide, mit denen eine Sache zur neuen Entscheidung an die Vorinstanz zurückgewiesen wird, sind Zwischenentscheide, die nur unter den genannten Voraussetzungen beim Bundesgericht angefochten werden können. Anders verhält es sich nur dann, wenn der unteren Instanz, an welche zurückgewiesen wird, kein Entscheidungsspielraum mehr verbleibt und die Rückweisung nur noch der Umsetzung des oberinstanzlich Angeordneten dient ( BGE 135 V 141 E. 1.1 S. 143 mit Hinweisen).</w:t>
      </w:r>
    </w:p>
    <w:p>
      <w:r>
        <w:rPr>
          <w:b/>
        </w:rPr>
        <w:t>E. 1.2</w:t>
      </w:r>
    </w:p>
    <w:p>
      <w:r>
        <w:t>Ein Nachteil im Sinne von Art. 93 Abs. 1 lit. a BGG liegt dann vor, wenn der Rückweisungsentscheid materielle Vorgaben enthält, welche die Verwaltung zwingen würden, eine ihres Erachtens rechtswidrige neue Verfügung zu erlassen ( BGE 133 V 477 E. 5.2.4 S. 484 f.; nicht publ. E. 1.2.1 des Urteils BGE 134 V 392 , publ. in SVR 2008 UV Nr. 31 S. 115 [8C_682/2007]; Urteil 9C_491/2008 vom 21. April 2009 E. 1.2). Der Rückweisungsentscheid, mit dem die Sache zu neuer medizinischer Abklärung und Entscheidung an die Verwaltung zurückgewiesen wird, bewirkt keinen solchen Nachteil, führt er doch bloss zu einer dieses Kriterium nicht erfüllenden Verfahrensverlängerung (nicht publ. E. 1.2 des Urteils BGE 133 V 504 , publ. in SVR 2008 IV Nr. 31 S. 100 [I 126/07]; Urteil 8C_482/2007 vom 25. Februar 2008 E. 3).</w:t>
      </w:r>
    </w:p>
    <w:p>
      <w:r>
        <w:rPr>
          <w:b/>
        </w:rPr>
        <w:t>E. 1.3</w:t>
      </w:r>
    </w:p>
    <w:p>
      <w:r>
        <w:t>Der angefochtene Entscheid ist unbestrittenermassen ein Rückweisungsentscheid. Er enthält indessen auch materielle Vorgaben (Voraussetzungen der Wiedererwägung nach Art. 53 Abs. 1 und 2 ATSG ), sodass die Zürich eine ihres Erachtens rechtswidrige Verfügung erlassen müsste, falls die zu tätigenden Abklärungen eine weitere Leistungspflicht der Unfallversicherung ergeben würden. Auf die Beschwerde wird daher eingetreten.</w:t>
      </w:r>
    </w:p>
    <w:p>
      <w:r>
        <w:rPr>
          <w:b/>
        </w:rPr>
        <w:t>E. 2</w:t>
      </w:r>
    </w:p>
    <w:p>
      <w:r>
        <w:t>Die Beschwerde in öffentlich-rechtlichen Angelegenheiten kann wegen Rechtsverletzung gemäss Art. 95 und Art. 96 BGG erhoben werden.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3</w:t>
      </w:r>
    </w:p>
    <w:p>
      <w:r>
        <w:t>Streitig und zu prüfen ist einzig, ob die Beschwerde führende Unfallversicherung ihre Verfügung vom 6. August 1998, womit sie der Versicherten eine Integritätsentschädigung zugesprochen und die Übernahme weiterer Heilbehandlung zugesichert hatte, in Wiedererwägung ziehen darf.</w:t>
      </w:r>
    </w:p>
    <w:p>
      <w:r>
        <w:t>Nach Art. 53 Abs. 2 ATSG kann der Versicherungsträger auf formell rechtskräftige Verfügungen oder Einspracheentscheide zurückkommen, wenn diese zweifellos unrichtig sind und ihre Berichtigung von erheblicher Bedeutung ist. Zweifellose Unrichtigkeit im Sinne von Art. 53 Abs. 2 ATSG ist regelmässig gegeben, wenn eine gesetzwidrige Leistungszusprechung auf Grund falscher oder unzutreffender Rechtsregeln erlassen wurde oder wenn massgebliche Bestimmungen nicht oder unrichtig angewandt wurden ( BGE 126 V 399 E. 2b/bb S. 401 mit Hinweisen). Das Gleiche kann nicht gesagt werden, wenn der Wiedererwägungsgrund - wie vorliegend - im Bereich materieller Anspruchsvoraussetzungen (beispielsweise des Kausalzusammenhangs nach Art. 6 Abs. 2 UVG ) liegt, deren Beurteilung in Bezug auf gewisse Schritte und Elemente (z.B. Beweiswürdigung) notwendigerweise Ermessenszüge aufweist. Erscheint die Beurteilung solcher Anspruchsvoraussetzungen vor dem Hintergrund der Sach- und Rechtslage, wie sie sich im Zeitpunkt der rechtskräftigen Leistungszusprechung darbot ( BGE 125 V 383 E. 3 S. 389 f. mit Hinweisen), als vertretbar, scheidet die Annahme zweifelloser Unrichtigkeit grundsätzlich aus (SVR 2006 UV Nr. 17 S. 60 E. 5.3 [U 378/05]). Ein Verwaltungsakt ist zweifellos unrichtig, wenn kein vernünftiger Zweifel an der Unrichtigkeit möglich ist. Es darf nur ein einziger Schluss - derjenige auf die Unrichtigkeit der Verfügung oder des Einspracheentscheids oder der faktischen Leistung - möglich sein (vgl. BGE 125 V 383 E. 6a S. 392 f.; SVR 2005 ALV Nr. 8 S. 25 E. 3.1.1 [C 214/03]; Urteile 8C_512/2008 vom 14. Januar 2009, E. 6.1, 8C_483/2007 vom 7. August 2008, E. 2.2, und U 51/07 vom 10. August 2007, E. 2.1).</w:t>
      </w:r>
    </w:p>
    <w:p>
      <w:r>
        <w:rPr>
          <w:b/>
        </w:rPr>
        <w:t>E. 4.1</w:t>
      </w:r>
    </w:p>
    <w:p>
      <w:r>
        <w:t>Die Zürich begründet ihre Beschwerde im Wesentlichen damit, dass beim Erlass der ursprünglichen Verfügung vom 6. August 1998 richtigerweise die Adäquanzfrage hätte geprüft und verneint werden müssen. Alleine die Tatsache, dass damals eine Integritätsentschädigung zugesprochen wurde, ohne dass der Kausalzusammenhang zwischen Gesundheitsschaden und versichertem Ereignis vorgängig umfassend geprüft worden sei, führe zur zweifellosen Unrichtigkeit der Verfügung.</w:t>
      </w:r>
    </w:p>
    <w:p>
      <w:r>
        <w:rPr>
          <w:b/>
        </w:rPr>
        <w:t>E. 4.2</w:t>
      </w:r>
    </w:p>
    <w:p>
      <w:r>
        <w:t>Dieser Einwand ist nicht stichhaltig. Die Vorinstanz hat einlässlich und richtig dargelegt, dass die Voraussetzungen für die hier streitige Wiedererwägung mangels zweifelloser Unrichtigkeit der damaligen Verfügung nicht gegeben waren. Diese erfolgte auf der Grundlage des Gutachtens des Neurologen Dr. med. F.________ vom 23. März 1998, welcher von einer körperlichen Ursache der damaligen Beschwerden ausging. Damit hatte die Beschwerdeführerin damals zu Recht auf eine separate Prüfung der Adäquanz verzichtet. Daran kann auch nichts ändern, dass in den Gutachten vom 10. Januar 2006 (Spital Y.________) und vom 6. Juli 2007 (Spital Z.________) nunmehr davon ausgegangen wird, die Beschwerden der Versicherten seien als somatoforme Schmerzstörung zu qualifizieren. Dass die Beschwerdeführerin beim Erlass der in Wiedererwägung gezogenen Verfügung auf die Angaben des damaligen Gutachters abstellte und davon ausging, die Beschwerden der Versicherten seien organischer Genese, hatte naturgemäss einen gewissen Ermessenscharakter und stellte keinen Rechtsfehler dar. Die Wiedererwägung wegen zweifelloser Unrichtigkeit ist damit ausgeschlossen.</w:t>
      </w:r>
    </w:p>
    <w:p>
      <w:r>
        <w:rPr>
          <w:b/>
        </w:rPr>
        <w:t>E. 5</w:t>
      </w:r>
    </w:p>
    <w:p>
      <w:r>
        <w:t>Das kantonale Gericht hat die Sache zu weiteren Abklärung hinsichtlich der Dauer und des Ausmasses der Leistungspflicht der Beschwerdeführerin für die Heilbehandlung an diese zurückgewiesen, da in der Verfügung vom 6. August 1998 nur über jene für somatische Unfallfolgen entscheiden worden sei. Ebenso hat die Zürich über den Anspruch der Versicherten für die inzwischen aufgetretene Arbeitsunfähigkeit zu entscheiden. Was diese in der Beschwerde dagegen vorbringt - insbesondere, dass nicht sie sondern die AXA für die geltend gemachte Arbeitsunfähigkeit leistungspflichtig sei - vermag nicht zu überzeugen. Die Rückweisung dient ja gerade der Antwort auf die Frage, ob eine Leistungspflicht besteht. Darüber wurde noch nicht entschieden. Der angefochtene Entscheid enthält keine materiellen Vorgaben, sodass die Beschwerdeführerin diesbezüglich auch nicht beschwert ist (vgl. Erwägung 1). Insoweit kann auf die Beschwerde nicht eingetreten werden.</w:t>
      </w:r>
    </w:p>
    <w:p>
      <w:r>
        <w:rPr>
          <w:b/>
        </w:rPr>
        <w:t>E. 6</w:t>
      </w:r>
    </w:p>
    <w:p>
      <w:r>
        <w:t>Die Zürich stellt schliesslich den Antrag, es sei ihrer Beschwerde die aufschiebende Wirkung zu erteilen. Der Antrag bleibt indessen unbegründet, weshalb darauf nicht eingetreten werden kann (Art. 42.2 BGG).</w:t>
      </w:r>
    </w:p>
    <w:p>
      <w:r>
        <w:rPr>
          <w:b/>
        </w:rPr>
        <w:t>E. 7</w:t>
      </w:r>
    </w:p>
    <w:p>
      <w:r>
        <w:t>Das Verfahren ist kostenpflichtig ( Art. 62 BGG ). Die Gerichtskosten werden der Beschwerdeführerin als unterliegender Partei auferlegt ( Art. 66 Abs. 1 BGG ). Der obsiegenden und anwaltlich vertretenen Beschwerdegegnerin 1 hat sie eine Parteientschädigung zu bezahlen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