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288/2016 vom 14. November 2016</w:t>
      </w:r>
    </w:p>
    <w:p>
      <w:r>
        <w:t>Bundesgericht, 2016-11-14, DE</w:t>
      </w:r>
    </w:p>
    <w:p>
      <w:r>
        <w:rPr>
          <w:b/>
        </w:rPr>
        <w:t xml:space="preserve">Quelle: </w:t>
      </w:r>
      <w:r>
        <w:t>https://mcp.opencaselaw.ch/entscheid/bger_8C_288_2016</w:t>
      </w:r>
    </w:p>
    <w:p>
      <w:r>
        <w:t>FR: TF 8C 288/2016 du 14 novembre 2016</w:t>
      </w:r>
    </w:p>
    <w:p>
      <w:r>
        <w:t>IT: TF 8C 288/2016 del 14 novembre 2016</w:t>
      </w:r>
    </w:p>
    <w:p>
      <w:pPr>
        <w:pStyle w:val="Heading2"/>
      </w:pPr>
      <w:r>
        <w:t>Regeste</w:t>
      </w:r>
    </w:p>
    <w:p>
      <w:r>
        <w:t>Wiedererwägung IV-Rente | Invalidenversicherung</w:t>
      </w:r>
    </w:p>
    <w:p>
      <w:pPr>
        <w:pStyle w:val="Heading2"/>
      </w:pPr>
      <w:r>
        <w:t>Erwägungen</w:t>
      </w:r>
    </w:p>
    <w:p>
      <w:r>
        <w:rPr>
          <w:b/>
        </w:rPr>
        <w:t>E. 1</w:t>
      </w:r>
    </w:p>
    <w:p>
      <w:r>
        <w:t>Dispositiv-Ziffer 1 des angefochtenen Entscheids hebt die Verfügung vom 4. September 2015 (ohne Rückweisung der Sache) auf und schliesst das Verfahren ab. Es handelt sich demnach um einen Endentscheid im Sinne von Art. 90 BGG , der direkt anfechtbar ist.</w:t>
      </w:r>
    </w:p>
    <w:p>
      <w:r>
        <w:rPr>
          <w:b/>
        </w:rPr>
        <w:t>E. 2</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Bei aller Rechtsanwendung von Amtes wegen ( Art. 106 Abs. 1 BGG ) untersucht das Bundesgericht, unter Berücksichtigung der allgemeinen Begründungspflicht der Beschwerde ( Art. 42 Abs. 1 und 2 BGG ; BGE 139 I 306 E. 1.2 S. 308 f.), grundsätzlich nur die geltend gemachten Rügen ( BGE 142 V 2 E. 2 S. 5), es sei denn, die rechtlichen Mängel lägen geradezu auf der Hand ( BGE 140 III 86 E. 2 S. 88 ff.).</w:t>
      </w:r>
    </w:p>
    <w:p>
      <w:r>
        <w:rPr>
          <w:b/>
        </w:rPr>
        <w:t>E. 3</w:t>
      </w:r>
    </w:p>
    <w:p>
      <w:r>
        <w:t>3.1.1. Der Versicherungsträger kann durch Wiedererwägung auf formell rechtskräftige Verfügungen oder Einspracheentscheide zurückkommen, wenn diese zweifellos unrichtig sind und ihre Berichtigung von erheblicher Bedeutung ist ( Art. 53 Abs. 2 ATSG ). 3.1.2. Die Wiedererwägung dient der Korrektur einer anfänglich unrichtigen Rechtsanwendung. Darunter fällt insbesondere eine Leistungszusprache aufgrund falscher Rechtsregeln bzw. ohne oder in unrichtiger Anwendung der massgeblichen Bestimmungen. Soweit ermessensgeprägte Teile der Anspruchsprüfung vor dem Hintergrund der Sach- und Rechtslage einschliesslich der Rechtspraxis im Zeitpunkt der rechtskräftigen Leistungszusprechung ( BGE 125 V 383 E. 3       S. 389 f.) in vertretbarer Weise beurteilt worden sind, scheidet die Annahme zweifelloser Unrichtigkeit aber aus ( BGE 141 V 405 E. 5.2 S. 414 f.; SVR 2014 IV Nr. 39 S. 137, 9C_121/2014 E. 3.2.1; Urteile 8C_680/2014 vom 16. März 2015 E. 3.1; 9C_427/2014 vom 1. Dezember 2014 E. 2.2).</w:t>
      </w:r>
    </w:p>
    <w:p>
      <w:r>
        <w:rPr>
          <w:b/>
        </w:rPr>
        <w:t>E. 3.2</w:t>
      </w:r>
    </w:p>
    <w:p>
      <w:r>
        <w:t>Liegt in diesem Sinn ein Rückkommenstitel vor, gilt es grundsätzlich, mit Wirkung ex nunc et pro futuro einen rechtskonformen Zustand herzustellen. Dabei ist auf der Grundlage eines richtig und vollständig festgestellten Sachverhalts der Invaliditätsgrad im Zeitpunkt der Verfügung über die Herabsetzung oder Aufhebung einer Rente zu ermitteln (vgl. Art. 85 Abs. 2 in Verbindung mit Art. 88bis Abs. 2 IVV ; BGE 141 V 9 E. 2.3 S. 10 f.; Urteil 9C_173/2015 vom 29. Juni 2015 E. 2.2, je mit Hinweisen).</w:t>
      </w:r>
    </w:p>
    <w:p>
      <w:r>
        <w:rPr>
          <w:b/>
        </w:rPr>
        <w:t>E. 3.3</w:t>
      </w:r>
    </w:p>
    <w:p>
      <w:r>
        <w:t>Eine Revisionsverfügung tritt an die Stelle der zu revidierenden Verfügung. Dies gilt unabhängig davon, ob eine Rente revisionsweise ( Art. 17 Abs. 1 ATSG ) herauf- oder herabgesetzt wird oder die bisherige Rente nach materieller Prüfung des Rentenanspruchs bestätigt wird (vgl. BGE 133 V 108 ). Wenn nachträglich durch Wiedererwägung oder (neue) Revision auf diese Revisionsverfügung zurückgekommen wird, lebt die ursprüngliche Verfügung nicht wieder auf. Vorbehalten bleibt die Nichtigkeit der Revisionsverfügung ( BGE 140 V 514 E. 5.2 S. 520; Urteil 9C_6/2014 vom 15. Dezember 2014 E. 2.2).</w:t>
      </w:r>
    </w:p>
    <w:p>
      <w:r>
        <w:rPr>
          <w:b/>
        </w:rPr>
        <w:t>E. 4.1</w:t>
      </w:r>
    </w:p>
    <w:p>
      <w:r>
        <w:t>Die ursprüngliche Rentenzusprache erfolgte mit Verfügungen vom 20. März und 28. April 2003. Eine Rentenrevision leitete die Verwaltung im Jahr 2006 ein. Nachdem sie ein Verlaufsgutachten und eine Einschätzung der RAD-Ärztin wie auch des Eingliederungsberaters veranlasst hatte und der ermittelte Invaliditätsgrad gleich geblieben war (92 %), eröffnete sie das Abklärungsresultat dem Versicherten mit Mitteilung vom 9. November 2007. Zeitliche Vergleichsbasis zu den mit Verfügung vom 4. September 2015 beurteilten Verhältnissen bildet demzufolge die Situation, wie sie gemäss Mitteilung vom 9. November 2007 bestand. Daran ändert nichts, dass die Verwaltung das Revisionsergebnis dem Rentenbezüger auf dem Weg einer blossen Mitteilung eröffnete; denn laut Art. 74 ter lit. f IVV bedarf es keiner Verfügung, wenn die Invalidenrente nach einer von Amtes wegen durchgeführten Revision weiter ausgerichtet wird, sofern keine leistungsbeeinflussende Änderung der Verhältnisse festgestellt wird, was hier der Fall war. Eine solche Mitteilung ist, wenn keine Verfügung verlangt worden ist ( Art. 74quater IVV ), in Bezug auf den Vergleichszeitpunkt einer rechtskräftigen Verfügung gleichzustellen (SVR 2010 IV Nr. 4 S. 7, 9C_46/2009 E. 3.1; ULRICH MEYER/MARCO REICHMUTH, Rechtsprechung des Bundesgerichts zum IVG, 3. Aufl. 2014, S. 430).</w:t>
      </w:r>
    </w:p>
    <w:p>
      <w:r>
        <w:rPr>
          <w:b/>
        </w:rPr>
        <w:t>E. 4.2</w:t>
      </w:r>
    </w:p>
    <w:p>
      <w:r>
        <w:t>Zwar ist den Ausführungen der Beschwerdeführerin unter anderem zu BGE 140 V 514 eine gewisse Logik nicht abzusprechen. So ist im vorliegenden Fall durchaus möglich, dass, wenn die ursprüngliche Rentenzusprache zweifellos unrichtig war, die Mitteilung vom 9. November 2007 es auch ist, perpetuierte sie doch möglicherweise eine zu Unrecht zugesprochene Rente. Tatsächlich ist es aber so, dass der Mitteilung vom 9. November 2007 eine umfassende Abklärung vorangegangen ist, was notwendigerweise zur Folge hat, dass diese Abklärungen und die daraus gezogenen Schlussfolgerungen ebenfalls zweifellos unrichtig sein müssten. Eine Aufhebung des Rentenanspruchs auf dem Weg einer Wiedererwägung setzt voraus, dass auch bis dahin keine Invalidität eingetreten ist (Urteil 9C_121/2014 vom 3. September 2014 E. 3.4, SVR 2014 IV Nr. 39 S. 137 mit Hinweisen). In BGE 140 V 514 E. 5.2 wird ausdrücklich festgehalten, dass eine Revisionsverfügung, welche die bisherige Rente nach materieller Prüfung des Rentenanspruchs mit rechtskonformer Sachverhaltsabklärung, Beweiswürdigung und Durchführung eines Einkommensvergleichs bestätigt, an die Stelle der ursprünglichen Verfügung tritt. Indem die Verwaltung die ursprüngliche Verfügung wiedererwägungsweise aufhob, hat sie die Rechtsprechung gemäss BGE 140 V 514 ignoriert. Vielmehr bildet die formlose Verfügung vom 9. November 2007 Grundlage der Wiedererwägung. Gestützt auf diese Rechtsprechung teilen bei Erfüllung der Wiedererwägungsvoraussetzungen hinsichtlich der Verfügung vom 9. November 2007 die ursprünglichen Verfügungen aus dem Jahr 2003 das Schicksal der in Wiedererwägung gezogenen Verfügung, da sie konsumiert bleiben.</w:t>
      </w:r>
    </w:p>
    <w:p>
      <w:r>
        <w:rPr>
          <w:b/>
        </w:rPr>
        <w:t>E. 4.3</w:t>
      </w:r>
    </w:p>
    <w:p>
      <w:r>
        <w:t>Wie die Vorinstanz demnach zutreffend festhielt, wäre zu prüfen gewesen, ob die Mitteilung vom 9. November 2007 einer Wiedererwägung nach Art. 53 Abs. 2 ATSG zugänglich ist. Die Mitteilung vom    9. November 2007 könnte nur dann als zweifellos unrichtig gelten, wenn bei deren Erlass eine Rentenaufhebung oder -herabsetzung im Grundsatz zulässig war. Das setzt voraus, dass bereits damals entweder ein Revisions- oder ein Wiederwägungstatbestand (E. 3.1.2) vorlag.</w:t>
      </w:r>
    </w:p>
    <w:p>
      <w:r>
        <w:rPr>
          <w:b/>
        </w:rPr>
        <w:t>E. 4.4</w:t>
      </w:r>
    </w:p>
    <w:p>
      <w:r>
        <w:t>Anfechtungs- und Streitgegenstand vor kantonalem Gericht bildete die am 4. September 2015 verfügte Rentenaufhebung mit Wirkung ex nunc et pro futuro ( BGE 125 V 413 E. 2a - c S. 415 ff.). Nach dem Gesagten können mit der Vorinstanz die Rentenverfügungen vom    20. März und 28. April 2003 nicht Grundlage für eine wiedererwägungsweise Aufhebung der Rente bilden. Wie der Beschwerdegegner in seiner Vernehmlassung vom 28. Juni 2016 zutreffend einwendet, wäre es der Verwaltung offen gestanden, die Wiedererwägungserfordernisse in Bezug auf die Mitteilung vom 9. November 2007 zu prüfen, um allenfalls einen Eingriff in das Rentenverhältnis vornehmen zu können, was sie indessen unterliess.</w:t>
      </w:r>
    </w:p>
    <w:p>
      <w:r>
        <w:rPr>
          <w:b/>
        </w:rPr>
        <w:t>E. 4.5</w:t>
      </w:r>
    </w:p>
    <w:p>
      <w:r>
        <w:t>Die Offizialtätigkeit des Gerichts und der Grundsatz der Rechtsanwendung von Amtes wegen gelten im Rahmen des Streitgegenstandes, der dem Gericht zur Entscheidung vorliegt. Die Verwaltung hat überdies mit Verfügung vom 4. September 2015 unmissverständlich ihren Willen kundgetan, die Rentenzusprache in Wiedererwägung ziehen zu wollen. Damit kommt hier die im Sozialversicherungsrecht geltende Praxis, wonach sich das kantonale Gericht mit der substituierten Begründung der Wiedererwägung (gerichtliche Aufhebung oder Herabsetzung des Leistungsanspruchs nach Art. 53 Abs. 2 statt - wie administrativ verfügt - nach Art. 17 Abs. 1 ATSG ) zumindest dann befassen muss, wenn der Versicherungsträger die Motivsubstitution vernehmlassungsweise beantragt hat, nicht zum Tragen (Art. 53    Abs. 2 ATSG; BGE 125 V 368 ; SVR 2011 IV Nr. 20 S. 53, 9C_303/2010 E. 4). Es geht vielmehr um die Rechtsfrage, ob im Zeitpunkt des Erlasses der Mitteilung vom 9. November 2007 die materiellen Voraussetzungen der Wiedererwägung gegeben waren oder nicht, womit sich die IV-Stelle hinsichtlich der Wiedererwägung einzig auf den falschen Verwaltungsakt bezog. Auch unter dem Gebot eines raschen und einfachen Verfahrens ( Art. 61 lit. a ATSG ) und in Berücksichtigung des Untersuchungsgrundsatzes gilt es unnötige gerichtliche Rückweisungen zu vermeiden. Eine Rückweisung an die Verwaltung darf nicht einer Verweigerung des gerichtlichen Rechtsschutzes gleichkommen, was etwa dann der Fall ist, wenn wegen besonderer Gegebenheiten nur ein Gerichtsgutachten oder andere gerichtliche Beweismassnahmen geeignet sind, zur Abklärung des Sachverhalts beizutragen. Unzulässig ist die Rückweisung auch, sofern sie nach den Umständen als unverhältnismässig erscheint ( BGE 131 V 407 E. 2.1.1 S. 410 f. mit Hinweisen).</w:t>
      </w:r>
    </w:p>
    <w:p>
      <w:r>
        <w:rPr>
          <w:b/>
        </w:rPr>
        <w:t>E. 4.6</w:t>
      </w:r>
    </w:p>
    <w:p>
      <w:r>
        <w:t>Sachliche Gründe für eine Rückweisung nennt das kantonale Gericht nicht. Nach der konkreten Sach- und Rechtslage wäre die Vorinstanz grundsätzlich ohne Weiteres in der Lage gewesen, reformatorisch zu entscheiden, indem sie die Voraussetzungen der Wiedererwägung in Bezug auf die Mitteilung vom 9. November 2007 geprüft hätte. Die Verwaltung beabsichtigte aber weder in ihrer Verfügung vom 4. September 2015 noch im Laufe des kantonalen Beschwerdeverfahrens eine Wiedererwägung ihrer Mitteilung vom 9. November 2007. Sie legte dementsprechend auch nicht ansatzweise dar, worin die zweifellose Unrichtigkeit der formlosen Verfügung vom 9. November 2007 ihrer Ansicht nach liegen würde. Damit lässt sich, namentlich mit Blick auf diese unterbliebene Mitwirkung der Verwaltung, das Vorgehen des kantonalen Gerichts nicht als bundesrechtswidrig bezeichnen. Es kann offen bleiben, was daraus zu folgen hat, dass die Verwaltung in ihrem Beschwerdeantrag im vorliegenden Verfahren nach wie vor in Verkennung der Rechtsprechung ausschliesslich auf die Wiedererwägung der Verfügung vom 28. April 2003 abzielt.</w:t>
      </w:r>
    </w:p>
    <w:p>
      <w:r>
        <w:rPr>
          <w:b/>
        </w:rPr>
        <w:t>E. 5</w:t>
      </w:r>
    </w:p>
    <w:p>
      <w:r>
        <w:t>Das Verfahren ist kostenpflichtig ( Art. 65 BGG ). Die unterliegende Beschwerdeführerin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