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8C_288/2010 vom 4. Mai 2010</w:t>
      </w:r>
    </w:p>
    <w:p>
      <w:r>
        <w:t>Bundesgericht, 2010-05-04, DE</w:t>
      </w:r>
    </w:p>
    <w:p>
      <w:r>
        <w:rPr>
          <w:b/>
        </w:rPr>
        <w:t xml:space="preserve">Quelle: </w:t>
      </w:r>
      <w:r>
        <w:t>https://mcp.opencaselaw.ch/entscheid/bger_8C_288_2010</w:t>
      </w:r>
    </w:p>
    <w:p>
      <w:r>
        <w:t>FR: TF 8C_288/2010 du 4 mai 2010</w:t>
      </w:r>
    </w:p>
    <w:p>
      <w:r>
        <w:t>IT: TF 8C_288/2010 del 4 maggio 2010</w:t>
      </w:r>
    </w:p>
    <w:p>
      <w:pPr>
        <w:pStyle w:val="Heading2"/>
      </w:pPr>
      <w:r>
        <w:t>Volltext</w:t>
      </w:r>
    </w:p>
    <w:p>
      <w:r>
        <w:t>Bundesgericht</w:t>
      </w:r>
    </w:p>
    <w:p>
      <w:r>
        <w:t>Tribunal fédéral</w:t>
      </w:r>
    </w:p>
    <w:p>
      <w:r>
        <w:t>Tribunale federale</w:t>
      </w:r>
    </w:p>
    <w:p>
      <w:r>
        <w:t>Tribunal federal</w:t>
      </w:r>
    </w:p>
    <w:p>
      <w:r>
        <w:t>{T 0/2}</w:t>
      </w:r>
    </w:p>
    <w:p>
      <w:r>
        <w:t>8C_288/2010</w:t>
      </w:r>
    </w:p>
    <w:p>
      <w:r>
        <w:t>Urteil vom 4. Mai 2010</w:t>
      </w:r>
    </w:p>
    <w:p>
      <w:r>
        <w:t>I. sozialrechtliche Abteilung</w:t>
      </w:r>
    </w:p>
    <w:p>
      <w:r>
        <w:t>Besetzung</w:t>
      </w:r>
    </w:p>
    <w:p>
      <w:r>
        <w:t>Bundesrichter Ursprung, Präsident,</w:t>
      </w:r>
    </w:p>
    <w:p>
      <w:r>
        <w:t>Gerichtsschreiber Batz.</w:t>
      </w:r>
    </w:p>
    <w:p>
      <w:r>
        <w:t>Verfahrensbeteiligte</w:t>
      </w:r>
    </w:p>
    <w:p>
      <w:r>
        <w:t>T.________,</w:t>
      </w:r>
    </w:p>
    <w:p>
      <w:r>
        <w:t>Deutschland,</w:t>
      </w:r>
    </w:p>
    <w:p>
      <w:r>
        <w:t>Beschwerdeführer,</w:t>
      </w:r>
    </w:p>
    <w:p>
      <w:r>
        <w:t>gegen</w:t>
      </w:r>
    </w:p>
    <w:p>
      <w:r>
        <w:t>IV-Stelle für Versicherte im Ausland, Avenue Edmond-Vaucher 18, 1203 Genf,</w:t>
      </w:r>
    </w:p>
    <w:p>
      <w:r>
        <w:t>Beschwerdegegnerin.</w:t>
      </w:r>
    </w:p>
    <w:p>
      <w:r>
        <w:t>Gegenstand</w:t>
      </w:r>
    </w:p>
    <w:p>
      <w:r>
        <w:t>Invalidenversicherung (Prozessvoraussetzung),</w:t>
      </w:r>
    </w:p>
    <w:p>
      <w:r>
        <w:t>Beschwerde gegen den Entscheid des Bundesverwaltungsgerichts vom 9. März 2010.</w:t>
      </w:r>
    </w:p>
    <w:p>
      <w:r>
        <w:t>Nach Einsicht</w:t>
      </w:r>
    </w:p>
    <w:p>
      <w:r>
        <w:t>in die Beschwerde vom 3. April 2010 (Poststempel) gegen den Entscheid des Bundesverwaltungsgerichts, Abteilung III, vom 9. März 2010,</w:t>
      </w:r>
    </w:p>
    <w:p>
      <w:r>
        <w:t>in Erwägung,</w:t>
      </w:r>
    </w:p>
    <w:p>
      <w:r>
        <w:t>dass ein Rechtsmittel gemäss Art. 42 Abs. 1 und 2 BGG unter anderem die Begehren und deren Begründung mit Angabe der Beweismittel zu enthalten hat, wobei im Rahmen der Begründung in gedrängter Form darzulegen ist, inwiefern der angefochtene Akt Recht verletzt,</w:t>
      </w:r>
    </w:p>
    <w:p>
      <w:r>
        <w:t>dass die Vorinstanz nach Auseinandersetzung mit den Parteivorbringen und in Würdigung der im Recht gelegenen und eingeholten Arztberichte zum Schluss gelangt ist, dass eine seit dem Juli 2007 bestehende Verbesserung des Gesundheitszustandes als belegt zu gelten hat, weshalb in Anwendung von Art. 88a Abs. 1 IVV die dem Beschwerdeführer zugesprochene Invalidenrente zu Recht bis zum 30. September 2007 befristet worden sei (Verfügung vom 18. April 2008),</w:t>
      </w:r>
    </w:p>
    <w:p>
      <w:r>
        <w:t>dass die Eingabe des Versicherten vom 3. April 2010 den gesetzlichen Mindestanforderungen offensichtlich nicht genügt, da sich der Beschwerdeführer - abgesehen von der Stellung eines rechtsgenüglichen Begehrens - nicht in konkreter und hinreichend substanziierter Weise mit den entscheidenden, die Befristung der zugesprochenen Invalidenrente betreffenden Erwägungen der Vorinstanz auseinandersetzt, wobei er insbesondere nicht aufzeigt, inwiefern die für das vorliegende Verfahren relevanten Sachverhaltsfeststellungen im Sinne von Art. 97 Abs. 1 BGG - soweit überhaupt beanstandet - offensichtlich unrichtig oder auf einer Rechtsverletzung gemäss Art. 95 BGG beruhend und die darauf basierenden Erwägungen rechtsfehlerhaft sein sollen; die sich überdies zur Hauptsache in appellatorischer Kritik erschöpfenden Einwendungen sind rechtsprechungsgemäss ungenügend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hieran auch die vom Beschwerdeführer angekündigte "Klarstellung von Frau Dr. med. E.________", die baldmöglichst "nachgeliefert" werden soll, nichts ändern würde, da es sich hierbei um ein neues Beweismittel im Sinne von Art. 99 Abs. 1 BGG handelte, welches bereits im Verwaltungs-, aber jedenfalls im vorinstanzlichen Verfahren (d.h. spätestens in der Beschwerde gegen die Verfügung vom 18. April 2008) hätte eingereicht werden können und müssen (vgl. zum Novenverbot BGE 135 V 194 E. 2 S. 196 mit Hinweisen); im Verfahren vor Bundesgericht könnten die Ausführungen der genannten Ärztin - da nicht erst der Entscheid der Vorinstanz dazu Anlass gab - als unzulässige Nova ohnehin nicht mehr berücksichtigt werden, was umso mehr zu gelten hat, als in der letztinstanzlichen Beschwerde nicht dargetan wird, inwiefern die Voraussetzungen für die Zulässigkeit der nachträglichen Einreichung von Akten gegeben sein sollten, d.h. weshalb die Beibringung eines Arztberichts nicht schon im früheren Verfahren, sondern erst im Prozess vor Bundesgericht möglich gewesen sein sollte ( BGE 133 III 393 E. 3 S. 395 mit Hinweisen),</w:t>
      </w:r>
    </w:p>
    <w:p>
      <w:r>
        <w:t>dass deshalb, bei allem Verständnis für die Lage des Beschwerdeführers, namentlich keine hinreichende Begründung und daher kein gültiges Rechtsmittel vorliegt,</w:t>
      </w:r>
    </w:p>
    <w:p>
      <w:r>
        <w:t>dass demnach im vereinfachten Verfahren nach Art. 108 Abs. 1 lit. b BGG auf die Beschwerde nicht einzutreten ist und der Beschwerdeführer kostenpflichtig wird ( Art. 66 Abs. 1 BGG ), wobei den Umständen des Falles bei der Festsetzung der Gerichtskosten Rechnung getragen wird (vgl. Art. 65 f. BGG),</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Bundesverwaltungsgericht, Abteilung III, und dem Bundesamt für Sozialversicherungen schriftlich mitgeteilt.</w:t>
      </w:r>
    </w:p>
    <w:p>
      <w:r>
        <w:t>Luzern, 4. Mai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