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8C_288/2009 vom 5. Januar 2010</w:t>
      </w:r>
    </w:p>
    <w:p>
      <w:r>
        <w:t>Bundesgericht, 2010-01-05, FR</w:t>
      </w:r>
    </w:p>
    <w:p>
      <w:r>
        <w:rPr>
          <w:b/>
        </w:rPr>
        <w:t xml:space="preserve">Quelle: </w:t>
      </w:r>
      <w:r>
        <w:t>https://mcp.opencaselaw.ch/entscheid/bger_8C_288_2009</w:t>
      </w:r>
    </w:p>
    <w:p>
      <w:r>
        <w:t>FR: TF 8C_288/2009 du 5 janvier 2010</w:t>
      </w:r>
    </w:p>
    <w:p>
      <w:r>
        <w:t>IT: TF 8C_288/2009 del 5 gennaio 2010</w:t>
      </w:r>
    </w:p>
    <w:p>
      <w:pPr>
        <w:pStyle w:val="Heading2"/>
      </w:pPr>
      <w:r>
        <w:t>Erwägungen</w:t>
      </w:r>
    </w:p>
    <w:p>
      <w:r>
        <w:rPr>
          <w:b/>
        </w:rPr>
        <w:t>E. 1</w:t>
      </w:r>
    </w:p>
    <w:p>
      <w:r>
        <w:t>Le litige porte sur le droit éventuel du recourant à une rente d'invalidité de l'assurance-accidents.</w:t>
      </w:r>
    </w:p>
    <w:p>
      <w:r>
        <w:t>Dans la procédure de recours concernant l'octroi ou le refus de prestations en espèces de l'assurance-accidents, le Tribunal fédéral n'est pas lié par l'état de fait constaté par l'autorité précédente ( art. 97 al. 2 LTF ).</w:t>
      </w:r>
    </w:p>
    <w:p>
      <w:r>
        <w:rPr>
          <w:b/>
        </w:rPr>
        <w:t>E. 2</w:t>
      </w:r>
    </w:p>
    <w:p>
      <w:r>
        <w:t>Le jugement entrepris expose de manière exacte et complète les dispositions légales et les principes jurisprudentiels applicables en l'occurrence, de sorte qu'il suffit d'y renvoyer.</w:t>
      </w:r>
    </w:p>
    <w:p>
      <w:r>
        <w:rPr>
          <w:b/>
        </w:rPr>
        <w:t>E. 3.1</w:t>
      </w:r>
    </w:p>
    <w:p>
      <w:r>
        <w:t>La juridiction cantonale a constaté que la capacité de travail de l'assuré est entière dans une activité adaptée, à savoir, toute activité dans laquelle l'intéressé ne devrait pas porter des charges moyennes ou lourdes avec le membre supérieur droit, ni travailler le bras tendu ou au-dessus de l'horizontale, ni encore solliciter de façon répétitive son épaule droite. Elle s'est référée pour cela aux conclusions du docteur L.________ (rapport du 9 juin 2006). En ce qui concerne l'appréciation du docteur D.________, selon laquelle l'assuré subissait une diminution de rendement de 30 % dans une activité adaptée, les premiers juges sont d'avis que ce médecin n'a pas motivé la diminution de rendement au regard des limitations objectives de l'épaule droite.</w:t>
      </w:r>
    </w:p>
    <w:p>
      <w:r>
        <w:t>Compte tenu d'un revenu d'invalide calculé sur la base des descriptions de poste de travail (DPT) proposées par la CNA ou des salaires moyens ressortant de l'Enquête sur la structure des salaires (ESS) de l'Office fédéral de la statistique, la juridiction cantonale est d'avis que le taux d'incapacité de gain est inférieur à 10 %, soit un taux insuffisant pour ouvrir droit à une rente d'invalidité de l'assurance-accidents ( art. 18 al. 1 LAA ).</w:t>
      </w:r>
    </w:p>
    <w:p>
      <w:r>
        <w:rPr>
          <w:b/>
        </w:rPr>
        <w:t>E. 3.2</w:t>
      </w:r>
    </w:p>
    <w:p>
      <w:r>
        <w:t>Le recourant critique le taux de capacité de travail de 100 % admis par la juridiction cantonale en invoquant les avis du docteur D.________ et des spécialistes de la réadaptation professionnelle du Centre V.________, selon lesquels le taux de rendement est de 70 % dans une activité adaptée.</w:t>
      </w:r>
    </w:p>
    <w:p>
      <w:r>
        <w:t>Ce grief est mal fondé. Contrairement à ce que soutient le recourant, l'appréciation du docteur D.________ n'est pas de nature à mettre en doute les conclusions du docteur L.________. En effet, le médecin traitant de l'assuré ne fait état d'aucune limitation objective qui n'ait été dûment prise en compte par le médecin d'arrondissement de la CNA. D'ailleurs, le recourant n'indique pas quelles seraient les limitations objectives indiquées par le docteur D.________, qui justifieraient que l'on s'écarte de l'appréciation du docteur L.________. Quant aux arguments tirés de l'évaluation effectuée par les spécialistes du Centre V.________, ils doivent être rejetés pour les motifs pertinents mentionnés dans le jugement entrepris, auquel soit renvoi.</w:t>
      </w:r>
    </w:p>
    <w:p>
      <w:r>
        <w:t>Cela étant, les premiers juges étaient fondés à se référer aux conclusions du docteur L.________ et il n'y a pas lieu de donner suite à la demande du recourant tendant à la mise en oeuvre d'une instruction complémentaire sous la forme d'une expertise médicale pluridisciplinaire.</w:t>
      </w:r>
    </w:p>
    <w:p>
      <w:r>
        <w:rPr>
          <w:b/>
        </w:rPr>
        <w:t>E. 3.3</w:t>
      </w:r>
    </w:p>
    <w:p>
      <w:r>
        <w:t>Par ailleurs, les autres critiques dirigées contre le jugement attaqué ne sont pas de nature à mettre en cause le taux d'invalidité fixé par les premiers juges. En particulier, le fait que la CNA a admis l'existence d'une atteinte importante et durable à l'intégrité en allouant une indemnité pour atteinte à l'intégrité d'un taux de 15 % n'a pas, en l'occurrence, d'incidence sur l'évaluation des incidences économiques de cette atteinte. En outre, sur le vu des conclusions convaincantes du docteur L.________, on ne saurait partager le point de vue du recourant, selon lequel son revenu d'invalide n'excède pas la moitié d'un salaire brut réalisé dans une activité simple et répétitive (ESS TA1, niveau de qualification 4). Enfin, comme l'ont démontré les premiers juges, un lien de causalité adéquate doit d'emblée être nié entre l'accident et les troubles d'ordre psychique dont souffre le recourant.</w:t>
      </w:r>
    </w:p>
    <w:p>
      <w:r>
        <w:rPr>
          <w:b/>
        </w:rPr>
        <w:t>E. 3.4</w:t>
      </w:r>
    </w:p>
    <w:p>
      <w:r>
        <w:t>Vu ce qui précède, le jugement entrepris n'est pas critiquable et le recours se révèle mal fondé.</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