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8C_287/2019 vom 14. Mai 2019</w:t>
      </w:r>
    </w:p>
    <w:p>
      <w:r>
        <w:t>Bundesgericht, 2019-05-14, DE</w:t>
      </w:r>
    </w:p>
    <w:p>
      <w:r>
        <w:rPr>
          <w:b/>
        </w:rPr>
        <w:t xml:space="preserve">Quelle: </w:t>
      </w:r>
      <w:r>
        <w:t>https://mcp.opencaselaw.ch/entscheid/bger_8C_287_2019</w:t>
      </w:r>
    </w:p>
    <w:p>
      <w:r>
        <w:t>FR: TF 8C_287/2019 du 14 mai 2019</w:t>
      </w:r>
    </w:p>
    <w:p>
      <w:r>
        <w:t>IT: TF 8C_287/2019 del 14 maggio 2019</w:t>
      </w:r>
    </w:p>
    <w:p>
      <w:pPr>
        <w:pStyle w:val="Heading2"/>
      </w:pPr>
      <w:r>
        <w:t>Volltext</w:t>
      </w:r>
    </w:p>
    <w:p>
      <w:r>
        <w:t>Bundesgericht</w:t>
      </w:r>
    </w:p>
    <w:p>
      <w:r>
        <w:t>Tribunal fédéral</w:t>
      </w:r>
    </w:p>
    <w:p>
      <w:r>
        <w:t>Tribunale federale</w:t>
      </w:r>
    </w:p>
    <w:p>
      <w:r>
        <w:t>Tribunal federal</w:t>
      </w:r>
    </w:p>
    <w:p>
      <w:r>
        <w:t>8C_287/2019</w:t>
      </w:r>
    </w:p>
    <w:p>
      <w:r>
        <w:t>Urteil vom 14. Mai 2019</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12. März 2019 (IV.2018.00310).</w:t>
      </w:r>
    </w:p>
    <w:p>
      <w:r>
        <w:t>Nach Einsicht</w:t>
      </w:r>
    </w:p>
    <w:p>
      <w:r>
        <w:t>in die Beschwerde vom 2. Mai 2019 (Poststempel) gegen den Entscheid des Sozialversicherungsgerichts des Kantons Zürich vom 12. März 2019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im angefochtenen Entscheid die auf eine Neuanmeldung vom 2. November 2017 hin erlassene Nichteintretensverfügung der IV-Stelle des Kantons Zürich vom 2. März 2018 mit der Begründung bestätigt wird, es sei weder in Bezug auf die Statusfrage noch hinsichtlich des Gesundheitszustandes eine wesentliche Änderung seit der leistungsabweisenden Verfügung vom 3. April 2014 festzustellen,</w:t>
      </w:r>
    </w:p>
    <w:p>
      <w:r>
        <w:t>dass sich die Beschwerdeführerin in appellatorischer Weise auf eine eigene, vom angefochtenen Entscheid abweichende Beweiswürdigung und Darstellung ihrer gesundheitlichen Verhältnisse beschränkt,</w:t>
      </w:r>
    </w:p>
    <w:p>
      <w:r>
        <w:t>dass ihre blosse Berufung auf Arztberichte, mit denen sich die Vorinstanz auseinandergesetzt hat, keine sachbezogene Begründung darstellt (vgl. statt vieler: Urteil 9C_378/2012 vom 31. Mai 2012 mit Hinweis),</w:t>
      </w:r>
    </w:p>
    <w:p>
      <w:r>
        <w:t>dass sich die Beschwerdeführerin im Übrigen letztinstanzlich wiederum auch auf den erst vor kantonalem Gericht eingereichten Austrittsbericht der Klinik B.________, Privatklinik für Psychiatrie und Psychotherapie, vom 19. Juni 2018 stützen will, ohne auf die diesbezüglichen kantonalgerichtlichen Erwägungen einzugehen, wonach dieser Bericht nicht zu berücksichtigen sei, weil in medizinischer Hinsicht allein auf die bereits im Verwaltungsverfahren mit der Neuanmeldung vorgelegten medizinischen Berichte abgestellt werden könne,</w:t>
      </w:r>
    </w:p>
    <w:p>
      <w:r>
        <w:t>dass es die Beschwerdeführerin unterlässt, auch nur ansatzweise aufzuzeigen, inwiefern die vorinstanzliche Beweiswürdigung in Bezug auf die gesundheitliche Entwicklung und die Statusfrage qualifiziert unzutreffend (unhaltbar, willkürlich: BGE 141 IV 369 E. 6.3 S. 375) im Sinne von Art. 97 Abs. 1 BGG oder die darauf beruhenden Erwägungen rechtsfehlerhaft (vgl. Art. 95 BGG ) sein sollen,</w:t>
      </w:r>
    </w:p>
    <w:p>
      <w:r>
        <w:t>dass der Begründungsmangel offensichtlich ist, weshalb im vereinfachten Verfahren nach Art. 108 Abs. 1 lit. b BGG auf die Beschwerde nicht einzutreten ist,</w:t>
      </w:r>
    </w:p>
    <w:p>
      <w:r>
        <w:t>dass das Gesuch um unentgeltliche Rechtspflege wegen aussichtsloser Beschwerdeführung abzuweisen ist (Art. 64 Abs. 1 in fine BGG),</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14. Mai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