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8C_286/2019 vom 5. Juni 2019</w:t>
      </w:r>
    </w:p>
    <w:p>
      <w:r>
        <w:t>Bundesgericht, 2019-06-05, DE</w:t>
      </w:r>
    </w:p>
    <w:p>
      <w:r>
        <w:rPr>
          <w:b/>
        </w:rPr>
        <w:t xml:space="preserve">Quelle: </w:t>
      </w:r>
      <w:r>
        <w:t>https://mcp.opencaselaw.ch/entscheid/bger_8C_286_2019</w:t>
      </w:r>
    </w:p>
    <w:p>
      <w:r>
        <w:t>FR: TF 8C_286/2019 du 5 juin 2019</w:t>
      </w:r>
    </w:p>
    <w:p>
      <w:r>
        <w:t>IT: TF 8C_286/2019 del 5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8C_286/2019</w:t>
      </w:r>
    </w:p>
    <w:p>
      <w:r>
        <w:t>Urteil vom 5. Juni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</w:t>
      </w:r>
    </w:p>
    <w:p>
      <w:r>
        <w:t>vom 25. März 2019 (UV.2018.00091).</w:t>
      </w:r>
    </w:p>
    <w:p>
      <w:r>
        <w:t>Nach Einsicht</w:t>
      </w:r>
    </w:p>
    <w:p>
      <w:r>
        <w:t>in die Beschwerde vom 2. Mai 2019 (Poststempel) gegen den Entscheid UV.2018.00091 des Sozialversicherungsgerichts des Kantons Zürich vom 25. März 2019,</w:t>
      </w:r>
    </w:p>
    <w:p>
      <w:r>
        <w:t>in die Verfügung des Bundesgerichts vom 6. Mai 2019, mit welcher A.________ u.a. aufgefordert wird, den angefochtenen Entscheid innert gesetzter Nachfrist bis am 31. Mai 2019 beizubringen, anderenfalls die Rechtsschrift unbeachtet bleibe,</w:t>
      </w:r>
    </w:p>
    <w:p>
      <w:r>
        <w:t>in die Eingabe vom 31. Mai 2019,</w:t>
      </w:r>
    </w:p>
    <w:p>
      <w:r>
        <w:t>in Erwägung,</w:t>
      </w:r>
    </w:p>
    <w:p>
      <w:r>
        <w:t>dass der Beschwerdeführer auch mit der zweiten Eingabe den ihm vom Gericht gemäss Art. 42 Abs. 5 BGG angezeigten Formmangel der fehlenden Beilage nicht behoben hat, statt dessen um Belehrungen zu den Anforderungen an eine gültige Beschwerdeschrift ersucht,</w:t>
      </w:r>
    </w:p>
    <w:p>
      <w:r>
        <w:t>dass das Bundesgericht in der Verfügung vom 6. Mai 2019 bereits Ausführungen dazu gemacht hat,</w:t>
      </w:r>
    </w:p>
    <w:p>
      <w:r>
        <w:t>dass der Beschwerdeführer es dennoch unterlassen hat, den angefochtenen Entscheid innert der gesetzten Nachfrist beizubringen,</w:t>
      </w:r>
    </w:p>
    <w:p>
      <w:r>
        <w:t>dass dergestalt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5. Juni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