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8C_286/2010 vom 6. Dezember 2010</w:t>
      </w:r>
    </w:p>
    <w:p>
      <w:r>
        <w:t>Bundesgericht, 2010-12-06, DE</w:t>
      </w:r>
    </w:p>
    <w:p>
      <w:r>
        <w:rPr>
          <w:b/>
        </w:rPr>
        <w:t xml:space="preserve">Quelle: </w:t>
      </w:r>
      <w:r>
        <w:t>https://mcp.opencaselaw.ch/entscheid/bger_8C_286_2010</w:t>
      </w:r>
    </w:p>
    <w:p>
      <w:r>
        <w:t>FR: TF 8C_286/2010 du 6 décembre 2010</w:t>
      </w:r>
    </w:p>
    <w:p>
      <w:r>
        <w:t>IT: TF 8C_286/2010 del 6 dicembre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von der Versicherten neu eingereichten Unterlagen ausnahmsweise zulässig wären, sind vorliegend nicht erfüllt, so dass diese unbeachtet bleiben müssen.</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 besonders dramatische Begleitumstände oder besondere Eindrück- 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 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w:t>
      </w:r>
    </w:p>
    <w:p>
      <w:r>
        <w:t>Streitig und zu prüfen ist die Leistungspflicht der AXA für die über den 30. September 2007 hinaus anhaltend geklagten, organisch nicht nachweisbaren Beschwerden der Versicherten.</w:t>
      </w:r>
    </w:p>
    <w:p>
      <w:r>
        <w:rPr>
          <w:b/>
        </w:rPr>
        <w:t>E. 4</w:t>
      </w:r>
    </w:p>
    <w:p>
      <w:r>
        <w:t>Das kantonale Gericht hat in ausführlicher Würdigung der medizinischen Akten erwogen, jedenfalls nach dem 17. März 2004 sei die Arbeitsfähigkeit der Versicherten nicht mehr aufgrund einer unfallkausalen Symptomatik eingeschränkt gewesen, die als somatisch imponierende psychische Störung der Beschwerdeführerin sei nicht invalidisierend. Die Versicherte macht ihrerseits unter Hinweis auf das Gutachten des medizinischen Begutachtungsinstitutes Z.________ vom 24. Juli 2006 sinngemäss geltend, weiterhin und insbesondere über den 30. September 2007 hinaus an durch die Unfallereignisse vom 21. Januar 1997 und vom 2. April 2001 verursachten Beschwerden, wie sich nach Schleudertraumata der Halswirbelsäule oftmals beobachtet werden, zu leiden und durch diese in ihrer Erwerbsfähigkeit eingeschränkt zu sein. Wie es sich damit verhält, braucht indessen nicht abschliessend geklärt zu werden. Wie auch die Beschwerdeführerin selber anerkennt, wäre die Adäquanz eines allfälligen Kausalzusammenhanges zwischen den Ereignissen und den geklagten Beschwerden praxisgemäss speziell zu prüfen; entgegen den Vorbringen der Versicherten fällt diese Prüfung, wie nachstehend dargelegt wird, negativ aus (vgl. zur Zulässigkeit dieser Vorgehensweise: BGE 135 V 465 E. 5.1 S. 472). Es kann daher auch offenbleiben, ob es beim Sturz vom 2. April 2001 tatsächlich zu einer erneuten Distorsion der Halswirbelsäule gekommen ist.</w:t>
      </w:r>
    </w:p>
    <w:p>
      <w:r>
        <w:rPr>
          <w:b/>
        </w:rPr>
        <w:t>E. 5.1</w:t>
      </w:r>
    </w:p>
    <w:p>
      <w:r>
        <w:t>Die Schwere des Unfalles ist aufgrund des augenfälligen Geschehensablaufs mit den sich dabei entwickelnden Kräften zu beurteilen (SVR 2008 UV Nr. 8 S. 26, U 2/07 E. 5.3.1). Sowohl der Auffahrunfall vom 21. Januar 1997 als auch der Sturz über einen Absatz auf die rechte Schulter vom 2. April 2001 sind höchstens als mittelschwer im Grenzbereich zu den leichten Unfällen zu qualifizieren (vgl. auch RKUV 2005 Nr. U 549 S. 236, U 380/04 E. 5.1.2). Die Adäquanz eines Kausalzusammenhanges wäre somit nur dann zu bejahen, wenn eines der relevanten Adäquanzkriterien in besonders ausgeprägter oder mehrere dieser Kriterien in gehäufter Weise erfüllt wären.</w:t>
      </w:r>
    </w:p>
    <w:p>
      <w:r>
        <w:rPr>
          <w:b/>
        </w:rPr>
        <w:t>E. 5.2</w:t>
      </w:r>
    </w:p>
    <w:p>
      <w:r>
        <w:t>Die Beschwerdeführerin trägt nicht vor, die Kriterien der besonders dramatischen Begleitumstände oder der besonderen Eindrücklichkeit der Unfallereignisse, jenes der Schwere oder der besonderen Art der erlittenen Verletzungen oder jenes der ärztlichen Fehlbehandlung seien erfüllt.</w:t>
      </w:r>
    </w:p>
    <w:p>
      <w:r>
        <w:rPr>
          <w:b/>
        </w:rPr>
        <w:t>E. 5.3</w:t>
      </w:r>
    </w:p>
    <w:p>
      <w:r>
        <w:t>Entgegen den Vorbringen der Versicherten kann der Heilungsverlauf nach den beiden Unfällen nicht als schwierig im Sinne des einschlägigen Kriteriums bezeichnet werden; dafür bedürfte es rechtsprechungsgemäss besonderer Gründe, welche die Heilung beeinträchtigt haben (vgl. etwa das Urteil 8C_122/2010 vom 21. Mai 2010 E. 5.5). Solche sind vorliegend nicht ersichtlich; das Kriterium liegt demnach nicht vor.</w:t>
      </w:r>
    </w:p>
    <w:p>
      <w:r>
        <w:rPr>
          <w:b/>
        </w:rPr>
        <w:t>E. 5.4</w:t>
      </w:r>
    </w:p>
    <w:p>
      <w:r>
        <w:t>Anzuerkennen ist, dass sich die Beschwerdeführerin stets bemüht hat, ihre Einschränkungen in der Arbeitsfähigkeit zu überwinden. Da diese Einschränkungen indessen nur während kurzer Zeit namhaft waren, kann das Kriterium der "erheblichen Arbeitsunfähigkeit trotz ausgewiesener Anstrengungen" nicht als erfüllt gelten (vgl. auch Urteil 8C_516/2010 vom 13. August 2010 E. 4.6).</w:t>
      </w:r>
    </w:p>
    <w:p>
      <w:r>
        <w:rPr>
          <w:b/>
        </w:rPr>
        <w:t>E. 5.5</w:t>
      </w:r>
    </w:p>
    <w:p>
      <w:r>
        <w:t>Was schliesslich die Kriterien der fortgesetzt spezifischen, belastenden ärztlichen Behandlung und der erheblichen Beschwerden betrifft, gilt festzustellen, dass selbst wenn diese bejaht werden könnten, sie jedenfalls nicht in ausgeprägter Weise gegeben sind.</w:t>
      </w:r>
    </w:p>
    <w:p>
      <w:r>
        <w:rPr>
          <w:b/>
        </w:rPr>
        <w:t>E. 5.6</w:t>
      </w:r>
    </w:p>
    <w:p>
      <w:r>
        <w:t>Da mithin keines der massgeblichen Kriterien besonders ausgeprägt vorliegt und selbst dann, wenn man zugunsten der Versicherten die beiden Kriterien der fortgesetzt spezifischen, belastenden ärztlichen Behandlung und der erheblichen Beschwerden als erfüllt erachten würde, die Kriterien nicht in gehäufter Weise gegeben wären, ist die Adäquanz eines Kausalzusammenhanges zwischen den Unfallereignissen vom 21. Januar 1997 und vom 2. April 2001 und den über den 30. September 2007 hinaus anhaltend geklagten, im Sinne der Rechtsprechung organisch nicht hinreichend nachweisbaren Beschwerden zu verneinen. Somit haben Vorinstanz und Beschwerdegegnerin zu Recht eine Leistungspflicht für diese Beschwerden über September 2007 hinaus verneint; die Beschwerde der Versicherten ist abzuweisen.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