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285/2013 vom 11. Februar 2014</w:t>
      </w:r>
    </w:p>
    <w:p>
      <w:r>
        <w:t>Bundesgericht, 2014-02-11, FR</w:t>
      </w:r>
    </w:p>
    <w:p>
      <w:r>
        <w:rPr>
          <w:b/>
        </w:rPr>
        <w:t xml:space="preserve">Quelle: </w:t>
      </w:r>
      <w:r>
        <w:t>https://mcp.opencaselaw.ch/entscheid/bger_8C_285_2013</w:t>
      </w:r>
    </w:p>
    <w:p>
      <w:r>
        <w:t>FR: TF 8C 285/2013 du 11 février 2014</w:t>
      </w:r>
    </w:p>
    <w:p>
      <w:r>
        <w:t>IT: TF 8C 285/2013 del 11 febbraio 2014</w:t>
      </w:r>
    </w:p>
    <w:p>
      <w:pPr>
        <w:pStyle w:val="Heading2"/>
      </w:pPr>
      <w:r>
        <w:t>Regeste</w:t>
      </w:r>
    </w:p>
    <w:p>
      <w:r>
        <w:t>Assurance-chômage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la suspension du droit à l'indemnité de chômage d'une durée de 31 jours pour chômage imputable à une faute de l'assurée ( art. 30 al. 1 let. a LACI [RS 837.0]), en particulier pour avoir résilié elle-même le contrat de travail, sans avoir été préalablement assurée d'obtenir un autre emploi ( art. 44 al. 1 let. b OACI [RS 837.02]), subsidiairement, sur la gravité de la faute et, partant, sur la durée de la suspension ( art. 30 al. 3 LACI et art. 45 al. 3 et 4 OACI ).</w:t>
      </w:r>
    </w:p>
    <w:p>
      <w:r>
        <w:rPr>
          <w:b/>
        </w:rPr>
        <w:t>E. 3</w:t>
      </w:r>
    </w:p>
    <w:p>
      <w:r>
        <w:t>A l'appui de ses conclusions, la recourante produit des copies d'un échange de correspondance avec X.________ et avec le Centre Z.________ au sujet d'une demande d'allocation de maternité. Ces nouveaux moyens ne peuvent toutefois pas être pris en considération par la Cour de céans dès lors que - sauf exception non réalisée en l'espèce -, un moyen de preuve qui n'a pas été examiné dans la procédure devant l'autorité précédente n'est pas admissible dans la procédure devant le Tribunal fédéral ( art. 99 al. 1 LTF ; cf. ATF 135 V 194 ).</w:t>
      </w:r>
    </w:p>
    <w:p>
      <w:r>
        <w:rPr>
          <w:b/>
        </w:rPr>
        <w:t>E. 4.1</w:t>
      </w:r>
    </w:p>
    <w:p>
      <w:r>
        <w:t>Selon l' art. 30 al. 1 let. a LACI , le droit de l'assuré à l'indemnité est suspendu lorsqu'il est établi que celui-ci est sans travail par sa propre faute. Est notamment réputé sans travail par sa propre faute l'assuré qui a résilié lui-même le contrat de travail, sans avoir été préalablement assuré d'obtenir un autre emploi, sauf s'il ne pouvait être exigé de lui qu'il conservât son ancien emploi ( art. 44 al. 1 let. b OACI ). Il convient de relever que lorsque l'employeur place indubitablement un travailleur devant l'alternative de résilier lui-même son contrat de travail ou d'être congédié, la résiliation par le travailleur équivaut à une résiliation par l'employeur (DTA 1977 n° 30 p. 149; arrêt C 197/06 du 27 août 2007 consid. 3.1; cf. aussi BORIS RUBIN, Assurance-chômage, 2 e éd. 2006, p. 444). Selon la jurisprudence, il y a lieu d'admettre de façon restrictive les circonstances pouvant justifier l'abandon d'un emploi (DTA 1989 n° 7 p. 88 consid. 1a et les références; voir également ATF 124 V 234 ).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(SVR 1997 AlV n° 105 p. 323 consid. 2a; DTA 1986 n° 23 p. 90 consid. 2b). Par contre, on ne saurait en règle générale exiger de l'employé qu'il conserve son emploi, lorsque les manquements d'un employeur à ses obligations contractuelles atteignent un degré de gravité justifiant une résiliation immédiate au sens de l' art. 337 CO ( CHARLES MUNOZ, La fin du contrat individuel de travail et le droit aux indemnités de l'assurance-chômage, Lausanne 1992, p 182; THOMAS NUSSBAUMER, Arbeitslosenversicherung, in: Schweizerisches Bundesverwaltungsrecht [SBVR], Soziale Sicherheit, 2 ème édition, n o 832; BORIS RUBIN, op. cit., p. 442; cf. arrêts 8C_225/2009 du 30 juillet 2009 consid. 5.1; 8C_190/2007 du 25 juin 2007 consid. 6.2).</w:t>
      </w:r>
    </w:p>
    <w:p>
      <w:r>
        <w:rPr>
          <w:b/>
        </w:rPr>
        <w:t>E. 4.2</w:t>
      </w:r>
    </w:p>
    <w:p>
      <w:r>
        <w:t>La cour cantonale a retenu que la recourante avait résilié elle-même le contrat de travail sans avoir été préalablement assurée d'obtenir un autre emploi et elle a rejeté les allégations de l'intéressée selon lesquelles la résiliation était due à l'impossibilité d'exercer sa fonction de CFO. Elle a constaté que seules la lettre de résiliation du 29 juillet 2011 et les déterminations de l'intéressée du 30 novembre 2011 évoquaient les difficultés de l'intéressée d'exercer sa fonction de CFO. En revanche, malgré la gravité des risques qu'elle disait encourir en tant que CFO, en particulier sur le plan de sa responsabilité civile et pénale, l'intéressée n'avait produit aucun échange de correspondance avec l'employeur au sujet de la difficulté, voire de l'impossibilité d'exercer sa fonction. Aussi la juridiction précédente a-t-elle considéré qu'il n'y avait pas d'indices suffisants pour douter des motifs de résiliation indiqués dans la lettre du 2 août 2011, lesquels ne permettaient pas d'admettre la preuve libératoire prévue à l'art. 44 al. 1 let. b in fine LACI. Même si les motifs de résiliation invoqués par l'assurée étaient avérés, la cour cantonale a considéré qu'au demeurant, entre la date de son inscription au registre du commerce en qualité de directrice avec signature individuelle, le 17 janvier 2011, et la résiliation du contrat, l'intéressée avait accepté pendant plus de six mois d'engager sa responsabilité sans avoir accès à la comptabilité de la société. Malgré cela, elle n'a pas mis l'employeur en demeure de lui fournir les instructions nécessaires à l'exercice de sa fonction et elle a fini par donner son congé sans avoir, au préalable, tenté de sauvegarder ses droits par des mesures moins radicales. Aussi la juridiction précédente est-elle d'avis que la résiliation n'a pas eu lieu à titre d' ultima ratio , ce qui, le cas échéant, justifie en règle générale d'admettre la preuve libératoire. En outre, étant donné que les circonstances pouvant justifier l'abandon d'un emploi doivent être admises de façon restrictive, la cour cantonale a nié que l'on ne pût exiger de la recourante la continuation des rapports de travail.</w:t>
      </w:r>
    </w:p>
    <w:p>
      <w:r>
        <w:rPr>
          <w:b/>
        </w:rPr>
        <w:t>E. 5.1</w:t>
      </w:r>
    </w:p>
    <w:p>
      <w:r>
        <w:t>Par un moyen de nature formelle, la recourante invoque une violation de son droit d'être entendue. Elle reproche à la juridiction cantonale de n'avoir pas procédé à l'administration de preuves qu'elle avait proposées. En particulier, elle lui fait grief de n'avoir pas procédé à l'audition de plusieurs témoins, ainsi que de ne pas avoir requis la production des comptes annuels de X.________ pour les exercices 2008 à 2011. Selon l'intéressée, ces moyens de preuve auraient permis d'établir que la lettre de résiliation du 2 août 2011 a été rédigée par X.________ et imposée à elle, que les motifs de résiliation indiqués dans sa lettre du 29 juillet 2011 étaient les vraies raisons de sa démission, que depuis sa nomination en tant que CFO et durant six mois, elle a fait tous les efforts afin d'accéder à la comptabilité et aux informations financières de la société et, enfin, que celle-ci était dans une situation financière difficile, accusant des pertes importantes au cours des exercices 2008 à 2011.</w:t>
      </w:r>
    </w:p>
    <w:p>
      <w:r>
        <w:rPr>
          <w:b/>
        </w:rPr>
        <w:t>E. 5.2</w:t>
      </w:r>
    </w:p>
    <w:p>
      <w:r>
        <w:t>Le droit de faire administrer des preuves suppose que le fait à prouver soit pertinent et que le moyen de preuve proposé soit nécessaire pour constater ce fait et que la demande soit présentée selon les formes et délais prescrits (cf. ATF 134 I 140 consid. 5.3 p. 148). Par ailleurs, cette garantie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130 II 425 consid 2.1 p. 429).</w:t>
      </w:r>
    </w:p>
    <w:p>
      <w:r>
        <w:rPr>
          <w:b/>
        </w:rPr>
        <w:t>E. 5.3</w:t>
      </w:r>
    </w:p>
    <w:p>
      <w:r>
        <w:t>En l'espèce, la recourante n'expose pas en quoi le fait que la lettre de résiliation du 2 août 1011 a été rédigée par X.________ est pertinent pour la solution du litige. En effet, elle a signé cette lettre, ce qui signifie qu'elle a fait siennes les raisons invoquées dans cette écriture, sauf à penser qu'elle a été victime d'une crainte fondée, ce que du reste, l'intéressée ne fait pas valoir. Dans ces conditions, les autres faits que celle-ci entend prouver au moyen des preuves proposées n'apparaissent pas pertinents pour la solution du litige. En particulier, ils ne sont pas de nature à mettre en doute les motifs de résiliation indiqués dans la lettre du 2 août 1011.</w:t>
      </w:r>
    </w:p>
    <w:p>
      <w:r>
        <w:rPr>
          <w:b/>
        </w:rPr>
        <w:t>E. 6.1</w:t>
      </w:r>
    </w:p>
    <w:p>
      <w:r>
        <w:t>Par un premier moyen d'ordre matériel, la recourante remet en cause certaines constatations de fait du jugement attaqué.</w:t>
      </w:r>
    </w:p>
    <w:p>
      <w:r>
        <w:rPr>
          <w:b/>
        </w:rPr>
        <w:t>E. 6.1.1</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et si la correction du vice est susceptible d'influer sur le sort de la cause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6.1.2</w:t>
      </w:r>
    </w:p>
    <w:p>
      <w:r>
        <w:t>En l'occurrence, le recours ne contient toutefois aucune démonstration du caractère arbitraire de l'état de fait du jugement attaqué. En effet, la recourante n'expose pas en quoi l'appréciation des preuves par la cour cantonale est manifestement insoutenable. Son argumentation tend plutôt à substituer sa propre appréciation à celle de l'autorité précédente. Au demeurant, comme on l'a déjà relevé, l'allégation selon laquelle la lettre de résiliation des rapports de travail du 2 août 2011, signée par l'intéressée, a été rédigée par l'employeur est sans incidence pour l'issue du litige. Il n'y a dès lors pas lieu de s'écarter des faits établis par l'autorité précédente.</w:t>
      </w:r>
    </w:p>
    <w:p>
      <w:r>
        <w:rPr>
          <w:b/>
        </w:rPr>
        <w:t>E. 6.2.1</w:t>
      </w:r>
    </w:p>
    <w:p>
      <w:r>
        <w:t>Par un second moyen d'ordre matériel, la recourante s'en prend à l'argumentation subsidiaire de la juridiction cantonale, selon laquelle la résiliation n'a pas eu lieu à titre d' ultima ratio , dans la mesure où l'intéressée n'avait pas tenté de sauvegarder ses droits par des mesures moins radicales, par exemple en mettant l'employeur en demeure de lui fournir les instructions nécessaires à l'exercice de sa fonction. L'intéressée allègue que durant la période pendant laquelle elle a été inscrite au registre du commerce en qualité de directrice avec signature individuelle, elle s'est efforcée, mais en vain, d'accéder à la comptabilité et, en général, à la documentation et aux informations financières de la société. Selon la recourante, l'envoi de courriers de mise en demeure ou de mécontentement à son employeur n'aurait rien changé à la situation insupportable dans laquelle elle se trouvait.</w:t>
      </w:r>
    </w:p>
    <w:p>
      <w:r>
        <w:rPr>
          <w:b/>
        </w:rPr>
        <w:t>E. 6.2.2</w:t>
      </w:r>
    </w:p>
    <w:p>
      <w:r>
        <w:t>Une activité problématique peut constituer un juste motif de résiliation immédiate au sens de l' art. 337 CO et, en règle générale, délier le travailleur de son devoir de maintenir les rapports de travail jusqu'à ce qu'il soit assuré d'obtenir un autre emploi. L'absence de sanction suppose toutefois que la résiliation intervienne en dernier ressort, après que l'intéressé eut pris toutes les mesures exigibles afin que l'employeur satisfasse désormais pleinement à ses obligations contractuelles (arrêt C 68/02 du 29 janvier 2003 consid. 4). En l'espèce, il n'est pas nécessaire d'examiner si l'activité exercée par la recourante était problématique au point de constituer un juste motif de résiliation immédiate au sens de l' art. 337 CO . En effet, quelle que soit son opinion sur le succès prévisible d'une telle mesure, il incombait à l'intéressée de mettre l'employeur en demeure de respecter ses obligations, avant de se résoudre à résilier le contrat de travail sans être préalablement assurée d'obtenir un autre emploi.</w:t>
      </w:r>
    </w:p>
    <w:p>
      <w:r>
        <w:rPr>
          <w:b/>
        </w:rPr>
        <w:t>E. 6.3</w:t>
      </w:r>
    </w:p>
    <w:p>
      <w:r>
        <w:t>Vu ce qui précède, une suspension du droit de la recourante à l'indemnité de chômage était justifiée en application des articles 30 al.1 let. a LACI et 44 al. 1 let. a OACI.</w:t>
      </w:r>
    </w:p>
    <w:p>
      <w:r>
        <w:rPr>
          <w:b/>
        </w:rPr>
        <w:t>E. 7</w:t>
      </w:r>
    </w:p>
    <w:p>
      <w:r>
        <w:t>Par un moyen subsidiaire, la recourante conteste la durée de la suspension en faisant valoir qu'en tout état de cause, elle n'a pas commis une faute grave mais une faute légère ou, tout au plus, une faute de gravité moyenne. A l'appui de ce grief, elle se contente toutefois d'alléguer qu'une suspension d'une durée de 31 jours relève d'un excès ou d'un abus du pouvoir d'appréciation. Sur ce point, le recours ne répond donc pas aux exigences de motivation posées à l' art. 42 al. 1 et 2 LTF et ce moyen n'est pas admissible</w:t>
      </w:r>
    </w:p>
    <w:p>
      <w:r>
        <w:rPr>
          <w:b/>
        </w:rPr>
        <w:t>E. 8</w:t>
      </w:r>
    </w:p>
    <w:p>
      <w:r>
        <w:t>Vu ce qui précède, le jugement attaqué n'est pas critiquable et le recours se révèle mal fondé.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