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284/2022 vom 31. Mai 2022</w:t>
      </w:r>
    </w:p>
    <w:p>
      <w:r>
        <w:t>Bundesgericht, 2022-05-31, DE</w:t>
      </w:r>
    </w:p>
    <w:p>
      <w:r>
        <w:rPr>
          <w:b/>
        </w:rPr>
        <w:t xml:space="preserve">Quelle: </w:t>
      </w:r>
      <w:r>
        <w:t>https://mcp.opencaselaw.ch/entscheid/bger_8C_284_2022</w:t>
      </w:r>
    </w:p>
    <w:p>
      <w:r>
        <w:t>FR: TF 8C 284/2022 du 31 mai 2022</w:t>
      </w:r>
    </w:p>
    <w:p>
      <w:r>
        <w:t>IT: TF 8C 284/2022 del 31 maggio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31.05.2022 8C 284/2022 (8C_284/2022) Tribunal fédéral IIIe Cour de droit public (Ire Cour de droit social) 31.05.2022 8C 284/2022 (8C_284/2022) Tribunale federale III Corte di diritto pubblico (I Corte di diritto sociale) 31.05.2022 8C 284/2022 (8C_284/2022)</w:t>
      </w:r>
    </w:p>
    <w:p>
      <w:r>
        <w:t>Sozialhilfe (Prozessvoraussetzung) | Gesundheitswesen &amp; soziale Sicherheit</w:t>
      </w:r>
    </w:p>
    <w:p>
      <w:r>
        <w:t>Bundesgericht Tribunal fédéral Tribunale federale Tribunal federal 8C_284/2022 Urteil vom 31. Mai 2022 I. sozialrechtliche Abteilung Besetzung Bundesrichter Wirthlin, Präsident, Gerichtsschreiber Grünvogel. Verfahrensbeteiligte A.________, Beschwerdeführer, gegen Gemeinde Galgenen, Fürsorgebehörde, Büelstrasse 15, 8854 Siebnen, Beschwerdegegnerin. Gegenstand Sozialhilfe (Prozessvoraussetzung), Beschwerde gegen die Verfügung des Verwaltungsgerichts des Kantons Schwyz vom 22. Februar 2022. Nach Einsicht in die einen einzigen Satz umfassende Beschwerde vom 6. April 2022 (Poststempel) gegen einen Entscheid des Verwaltungsgerichts des Kantons Schwyz, in die Verfügung vom 11. April 2022, mit welcher A.________ aufgefordert wurde, den von ihm angefochtenen Entscheid innert gesetzter Nachfrist bis zum 4. Mai 2022 beizubringen, ansonsten die Rechtsschrift unbeachtet bleibe, in die Eingabe von A.________ vom 13. April 2022 (Poststempel), in die Verfügung vom 20. April 2022, mit welcher A.________ nochmals darauf hingewiesen wurde, den Entscheid, den er beim Bundesgericht anfechten wolle, innert der bereits gesetzten Frist beizubringen, ansonsten die Rechtsschrift unbeachtet bleibe, in die Eingabe vom 25. April 2022, mit welcher A.________ die Verfügung des Verwaltungsgerichts des Kantons Schwyz vom 22. Februar 2022 beibringt, womit im Verfahren III 2022 35 die Gegenparteien von A.________ zur Vernehmlassung zur von ihm am 17. bzw. 18. Februar 2022 erhobenen Beschwerde eingeladen wurden, in Erwägung, dass die Beschwerde ans Bundesgericht abgesehen von vorliegend nicht interessierenden Ausnahmen nur zulässig ist gegen Entscheide, die das Verfahren abschliessen ( Art. 90 ff. BGG ), dass innert der gesetzten Frist kein solcher Endentscheid eingereicht worden ist, dass abgesehen davon die Eingaben vom A.________ ungeachtet dessen, ob sie sich gegen die eingereichte Verfügung vom 22. Februar 2022 oder den allenfalls in dieser Angelegenheit zwischenzeitig ergangenen, aber nicht beigebrachten Endentscheid richten, den Minimalanforderungen einer sachbezogenen Begründung gemäss Art. 42 Abs. 2 BGG offensichtlich nicht genügen (Näheres dazu: BGE 137 V 57 E. 1.3 und 134 V 53 E. 3.3), dass dies so oder anders zu einem Nichteintreten im vereinfachten Verfahren nach Art. 108 Abs. 1 lit. a und b BGG führt,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Schwyz und dem Regierungsrat des Kantons Schwyz schriftlich mitgeteilt. Luzern, 31. Mai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