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284/2014 vom 16. Dezember 2014</w:t>
      </w:r>
    </w:p>
    <w:p>
      <w:r>
        <w:t>Bundesgericht, 2014-12-16, DE</w:t>
      </w:r>
    </w:p>
    <w:p>
      <w:r>
        <w:rPr>
          <w:b/>
        </w:rPr>
        <w:t xml:space="preserve">Quelle: </w:t>
      </w:r>
      <w:r>
        <w:t>https://mcp.opencaselaw.ch/entscheid/bger_8C_284_2014</w:t>
      </w:r>
    </w:p>
    <w:p>
      <w:r>
        <w:t>FR: TF 8C 284/2014 du 16 décembre 2014</w:t>
      </w:r>
    </w:p>
    <w:p>
      <w:r>
        <w:t>IT: TF 8C 284/2014 del 16 dicembre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138 I 274 E. 1.6 S. 280 mit Hinweisen).</w:t>
      </w:r>
    </w:p>
    <w:p>
      <w:r>
        <w:rPr>
          <w:b/>
        </w:rPr>
        <w:t>E. 2</w:t>
      </w:r>
    </w:p>
    <w:p>
      <w:r>
        <w:t>Die Vorinstanz hat die Beschwerde des Versicherten abgewiesen, da aufgrund der medizinischen Akten nicht mit dem Beweisgrad der überwiegenden Wahrscheinlichkeit als erstellt gelten könne, dass es sich bei den am 27. März 2012 gemeldeten Schulterbeschwerden um eine natürlich-kausale Folge des Unfallereignisses vom 7. Mai 2007 handle. Trotzdem hat das kantonale Gericht dem Versicherten eine Parteientschädigung zu Lasten der SUVA zugesprochen. Streitig und zu prüfen ist einzig, ob der vorinstanzliche Entscheid bezüglich Zusprechung einer Parteientschädigung vor Bundesrecht standhält.</w:t>
      </w:r>
    </w:p>
    <w:p>
      <w:r>
        <w:rPr>
          <w:b/>
        </w:rPr>
        <w:t>E. 3.1</w:t>
      </w:r>
    </w:p>
    <w:p>
      <w:r>
        <w:t>Gemäss Art. 61 lit. g ATSG hat die obsiegende Beschwerde führende Partei Anspruch auf Ersatz der Parteikosten, wobei diese vom Versicherungsgericht festgesetzt und ohne Rücksicht auf den Streitwert nach der Bedeutung der Streitsache und nach der Schwierigkeit des Prozesses bemessen wird. 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 BGE 132 V 215 E. 6.2 S. 235; UELI KIESER, ATSG-Kommentar, 2. Aufl. 2009, N. 117 zu Art. 61 ATSG ).</w:t>
      </w:r>
    </w:p>
    <w:p>
      <w:r>
        <w:rPr>
          <w:b/>
        </w:rPr>
        <w:t>E. 3.2</w:t>
      </w:r>
    </w:p>
    <w:p>
      <w:r>
        <w:t>Der Versicherte hat im vorinstanzlichen Verfahren unbestrittenermassen nicht obsiegt, weshalb er grundsätzlich keinen Anspruch auf eine Parteientschädigung hat.</w:t>
      </w:r>
    </w:p>
    <w:p>
      <w:r>
        <w:rPr>
          <w:b/>
        </w:rPr>
        <w:t>E. 4</w:t>
      </w:r>
    </w:p>
    <w:p>
      <w:r>
        <w:t>Trotz Unterliegens in der Sache kann einer Partei im Rahmen von Art. 61 lit. g ATSG eine Parteientschädigung zugesprochen werden, soweit die Gegenpartei die Kosten verursacht hat. Dies folgt aus dem allgemeinen Rechtsgrundsatz, wonach jene Partei für die Kosten des Verfahrens aufzukommen hat, welche es bewirkt hat, und hat bislang namentlich in Fällen der Verletzung des Anspruchs auf rechtliches Gehör und der daraus abgeleiteten Verpflichtung zur Entscheidbegründung Anwendung gefunden (vgl. SVR 2010 IV Nr. 51 S. 157, 9C_363/2009, E. 3.3; SVR 2010 IV Nr. 40 S. 126, 9C_1000/09, E. 2.2; SVR 2003 AlV Nr. 2 S. 4, C 313/01, E. 1d, nicht publ. in BGE 128 V 311 ; vgl. auch SVR 2003 UV Nr. 17 S. 49, U 307/01, E. 9.3; UELI KIESER, a.a.O., N. 118 zu Art. 61 ATSG ).</w:t>
      </w:r>
    </w:p>
    <w:p>
      <w:r>
        <w:rPr>
          <w:b/>
        </w:rPr>
        <w:t>E. 5.1</w:t>
      </w:r>
    </w:p>
    <w:p>
      <w:r>
        <w:t>Die Vorinstanz hat die Zusprechung einer Parteientschädigung an den unterliegenden Versicherten damit begründet, dass die SUVA durch Einreichung der orthopädischen Beurteilung des PD Dr. med. E.________ vom 30. Juli 2013 im kantonalen Beschwerdeverfahren den Grundsatz des Devolutiveffekts sowie die bundesgerichtliche Rechtsprechung ( BGE 127 V 232 f.) verletzt habe.</w:t>
      </w:r>
    </w:p>
    <w:p>
      <w:r>
        <w:rPr>
          <w:b/>
        </w:rPr>
        <w:t>E. 5.2</w:t>
      </w:r>
    </w:p>
    <w:p>
      <w:r>
        <w:t>Verschiedene Bestimmungen des ATSG grenzen die Zuständigkeiten im Administrativverfahren und im erstinstanzlichen Beschwerdeverfahren voneinander ab:</w:t>
      </w:r>
    </w:p>
    <w:p>
      <w:r>
        <w:rPr>
          <w:b/>
        </w:rPr>
        <w:t>E. 5.2.1</w:t>
      </w:r>
    </w:p>
    <w:p>
      <w:r>
        <w:t>So prüft der Versicherungsträger gemäss Art. 43 Abs. 1 ATSG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 dass gestützt darauf die Verfügung über die jeweils in Frage stehende Leistung ergehen kann ( Art. 49 ATSG ). Die Verwaltung darf die für die Feststellung des rechtserheblichen Sachverhalts notwendigen Abklärungen rechtsprechungsgemäss grundsätzlich nicht ins Einspracheverfahren verschieben, da dieses sonst weitgehend seinen Sinn und Zweck verlöre, letztlich die Gerichte zu entlasten ( BGE 132 V 368 E. 5 S. 374 mit Hinweisen). Entsprechend darf die Verwaltung nicht zunächst eine Verfügung mit einer Standard-Begründung erlassen, um in der Folge erst im Einspracheentscheid die im konkreten Fall massgeblichen Gründe für die behördliche Anordnung anzuführen und die Begründung damit gleichsam nachzuschieben. Vielmehr hat sie die Verfügung mit erkennbarer Bezugnahme auf die getätigten Abklärungen zu begründen (SVR 2009 UV Nr. 30 S. 105 E. 3.3, 8C_413/2008).</w:t>
      </w:r>
    </w:p>
    <w:p>
      <w:r>
        <w:rPr>
          <w:b/>
        </w:rPr>
        <w:t>E. 5.2.2</w:t>
      </w:r>
    </w:p>
    <w:p>
      <w:r>
        <w:t>Der Beschwerde kommt sodann nach Art. 56 ff. ATSG als ordentlichem Rechtsmittel Devolutiveffekt zu. Eingeschränkt wird dieser Effekt indessen durch Art. 53 Abs. 3 ATSG ,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demnach grundsätzlich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 BGE 136 V 2 E. 2.5 S. 5 mit Hinweis auf BGE 127 V 228 E. 2 b/aa S. 231 f.).</w:t>
      </w:r>
    </w:p>
    <w:p>
      <w:r>
        <w:rPr>
          <w:b/>
        </w:rPr>
        <w:t>E. 5.2.3</w:t>
      </w:r>
    </w:p>
    <w:p>
      <w:r>
        <w:t>Das Verfahren vor dem kantonalen Versicherungsgericht muss schliesslich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rechtsprechungsgemäss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136 V 2 E. 2.7 S. 6 mit Hinweisen auf BGE 127 V 228 E. 2b/aa+bb S. 231 ff.).</w:t>
      </w:r>
    </w:p>
    <w:p>
      <w:r>
        <w:rPr>
          <w:b/>
        </w:rPr>
        <w:t>E. 5.3</w:t>
      </w:r>
    </w:p>
    <w:p>
      <w:r>
        <w:t>Wie das Bundesgericht im von der Beschwerdeführerin zitierten Urteil 8C_410/2013 vom 15. Januar 2014 ausgeführt hat, dienen die dargelegten Regelungen nebst der Abgrenzung der Zuständigkeiten dem Gebot der Einfachheit und Raschheit des Verfahrens ( Art. 61 lit. a ATSG ). Aus dem in diesem Zusammenhang mehrfach zitierten BGE 127 V 228 ergibt sich, dass im erstinstanzlichen Beschwerdeverfahren eine Sachverhaltsvervollständigung durch die Verwaltung im Rahmen punktueller Abklärungen rechtsprechungsgemäss in aller Regel noch zulässig ist, wohingegen umfassendere Abklärungen wie eine medizinische Begutachtung mit Mitwirkung der versicherten Person oder vergleichbare zeitraubende Beweismassnahmen den Rahmen sprengen (vgl. Urteil 8C_410/2013 vom 15. Januar 2014 E. 5.4).</w:t>
      </w:r>
    </w:p>
    <w:p>
      <w:r>
        <w:rPr>
          <w:b/>
        </w:rPr>
        <w:t>E. 5.4</w:t>
      </w:r>
    </w:p>
    <w:p>
      <w:r>
        <w:t>Vorliegend liess die SUVA den medizinischen Sachverhalt kreisärztlich prüfen und verneinte ihre Leistungspflicht mit Verfügung vom 2. November 2012 im Wesentlichen gestützt auf den kreisärztlichen Bericht des Prof. Dr. med. C.________ vom 17. Juli 2012. Die Leistungsablehnung bestätigte sie mit Einspracheentscheid vom 5. Februar 2013. Nachdem der Versicherte der Vorinstanz zusammen mit der Beschwerde einen Untersuchungsbericht des Dr. med. D.________ vom 1. März 2013, in welchem auf ein aktuell angefertigtes Röntgenbild Bezug genommen wurde, einreichen liess, ersuchte die SUVA um Edition der Röntgenbilder und holte ihrerseits eine Beurteilung des PD Dr. med. E.________ vom 30. Juli 2013 ein, welche sie dem kantonalen Gericht zusammen mit ihrer Beschwerdeantwort einreichte. Der Versicherte konnte sich dazu im Rahmen seiner Replik äussern.</w:t>
      </w:r>
    </w:p>
    <w:p>
      <w:r>
        <w:rPr>
          <w:b/>
        </w:rPr>
        <w:t>E. 5.5</w:t>
      </w:r>
    </w:p>
    <w:p>
      <w:r>
        <w:t>Entgegen der Auffassung der Vorinstanz hat die SUVA durch ihr Vorgehen keinen Grund für eine ausnahmsweise Zusprechung einer Parteientschädigung trotz Unterliegens gesetzt. Sie hat den massgeblichen medizinischen Sachverhalt bereits vor Erlass ihrer Verfügung kreisärztlich abklären lassen und die notwendigen Abklärungsmassnahmen nicht in ein späteres Verfahren verschoben. Zur Einholung einer weiteren medizinischen Beurteilung im kantonalen Beschwerdeverfahren sah sie sich zu Recht veranlasst, nachdem der Versicherte zusammen mit seiner Beschwerde einen neuen Arztbericht aufgelegt hatte. Dazu berechtigte sie einerseits der Grundsatz des rechtlichen Gehörs und anderseits die in Art. 53 Abs. 3 ATSG vorgesehene Möglichkeit der Wiedererwägung des Einspracheentscheids durch den Versicherungsträger bis zur Stellungnahme gegenüber der Beschwerdebehörde. Die versicherungsinterne Aktenbeurteilung vom   30. Juli 2013 wurde sodann ohne Mitwirkung des Versicherten erstellt und verursachte keine namhafte zeitliche Verzögerung des Verfahrens, weshalb deren Einreichung grundsätzlich zulässig war (vgl. Urteil 8C_410/2013 vom 15. Januar 2014 E. 5). Die Aktenbeurteilung wurde dem Versicherten zusammen mit der Beschwerdeantwort der SUVA vor Durchführung des zweiten Schriftenwechsels zugestellt und er konnte sich im Rahmen der Replik dazu äussern, weshalb auch nicht von einer Verletzung des rechtlichen Gehörs ausgegangen werden kann.</w:t>
      </w:r>
    </w:p>
    <w:p>
      <w:r>
        <w:rPr>
          <w:b/>
        </w:rPr>
        <w:t>E. 5.6</w:t>
      </w:r>
    </w:p>
    <w:p>
      <w:r>
        <w:t>Der Vollständigkeit halber ist schliesslich darauf hinzuweisen, dass es bei Nichtzulassung der Aktenbeurteilung vom 30. Juli 2013 als Beweismittel entgegen der Auffassung der Vorinstanz nicht zu einer Gutheissung der Beschwerde und Rückweisung an die SUVA hätte kommen sollen, sondern dass das kantonale Gericht gehalten gewesen wäre, selber ein Gutachten zu veranlassen ( BGE 137 V 210 E. 4.4.1 S. 263).</w:t>
      </w:r>
    </w:p>
    <w:p>
      <w:r>
        <w:rPr>
          <w:b/>
        </w:rPr>
        <w:t>E. 5.7</w:t>
      </w:r>
    </w:p>
    <w:p>
      <w:r>
        <w:t>Zusammenfassend ist kein rechtswidriges Verhalten der Beschwerdeführerin gegeben. Die so begründete Zusprechung einer Parteientschädigung durch die Vorinstanz hat keine Grundlage und verletzt damit Bundesrecht ( Art. 95 lit. a BGG in Verbindung mit Art. 61 lit. g ATSG ).</w:t>
      </w:r>
    </w:p>
    <w:p>
      <w:r>
        <w:rPr>
          <w:b/>
        </w:rPr>
        <w:t>E. 6</w:t>
      </w:r>
    </w:p>
    <w:p>
      <w:r>
        <w:t>Dem Verfahrensausgang entsprechend sind die Gerichtskosten des letztinstanzlichen Verfahrens dem Beschwerdegegner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