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8C_283/2019 vom 29. Mai 2019</w:t>
      </w:r>
    </w:p>
    <w:p>
      <w:r>
        <w:t>Bundesgericht, 2019-05-29, DE</w:t>
      </w:r>
    </w:p>
    <w:p>
      <w:r>
        <w:rPr>
          <w:b/>
        </w:rPr>
        <w:t xml:space="preserve">Quelle: </w:t>
      </w:r>
      <w:r>
        <w:t>https://mcp.opencaselaw.ch/entscheid/bger_8C_283_2019</w:t>
      </w:r>
    </w:p>
    <w:p>
      <w:r>
        <w:t>FR: TF 8C_283/2019 du 29 mai 2019</w:t>
      </w:r>
    </w:p>
    <w:p>
      <w:r>
        <w:t>IT: TF 8C_283/2019 del 29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8C_283/2019</w:t>
      </w:r>
    </w:p>
    <w:p>
      <w:r>
        <w:t>Urteil vom 29. Mai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Aargau</w:t>
      </w:r>
    </w:p>
    <w:p>
      <w:r>
        <w:t>vom 2. April 2019 (VBE.2018.570).</w:t>
      </w:r>
    </w:p>
    <w:p>
      <w:r>
        <w:t>Nach Einsicht</w:t>
      </w:r>
    </w:p>
    <w:p>
      <w:r>
        <w:t>in die Beschwerde vom 1. Mai 2019 (Poststempel) gegen den dem damaligen Rechtsvertreter von A.________ am 12. April 2019 ausgehändigten Entscheid des Versicherungsgerichts des Kantons Aargau vom 2. April 2019,</w:t>
      </w:r>
    </w:p>
    <w:p>
      <w:r>
        <w:t>in die Mitteilung des Bundesgerichts vom 3. Mai 2019 an A.________, worin unter anderem auf die gesetzlichen Formerfordernisse von Beschwerden hinsichtlich Begehren und Begründung sowie auf die nur innert der Rechtsmittelfrist noch bestehende Verbesserungsmöglichkeit hingewiesen worden ist,</w:t>
      </w:r>
    </w:p>
    <w:p>
      <w:r>
        <w:t>in Erwägung,</w:t>
      </w:r>
    </w:p>
    <w:p>
      <w:r>
        <w:t>dass innert der nach Art. 100 Abs. 1 BGG 30-tägigen, gemäss Art. 44-48 BGG am 27. Mai 2019 abgelaufenen Rechtsmittelfrist keine weitere Eingabe erfolgt ist,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das kantonale Gericht in Auseinandersetzung mit den Parteivorbringen und in Würdigung der Akten zur Auffassung gelangte, die einen Rentenanspruch verneinende Verfügung der IV-Stelle vom 20. Juni 2018 sei rechtens,</w:t>
      </w:r>
    </w:p>
    <w:p>
      <w:r>
        <w:t>dass es dabei für die Einschätzung der Arbeitsfähigkeit massgeblich auf den somatischen Teil des SMAB-Gutachtens vom 30. Juni 2017 und das psychiatrische Obergutachten von Dr. med. B.________ vom 27. Februar 2018 abstellte,</w:t>
      </w:r>
    </w:p>
    <w:p>
      <w:r>
        <w:t>dass der Beschwerdeführer letztinstanzlich die schwierigen Lebensumstände schildert, in denen er aufgewachsen ist und in denen er sich aktuell befindet,</w:t>
      </w:r>
    </w:p>
    <w:p>
      <w:r>
        <w:t>dass er darüber hinaus Ausführungen zu seinem Gesundheitszustand macht,</w:t>
      </w:r>
    </w:p>
    <w:p>
      <w:r>
        <w:t>dass er nicht näher darlegt, inwiefern die Gutachter, auf die das kantonale Gericht abgestellt hat, seinen Gesundheitszustand unvollständig abgeklärt haben sollen; lediglich zu bemängeln, sie hätten nicht alles so berücksichtigt, wie von ihm erwartet, reicht nicht aus,</w:t>
      </w:r>
    </w:p>
    <w:p>
      <w:r>
        <w:t>dass damit den Begründungsanforderungen nach Art. 42 Abs. 2 BGG offensichtlich nicht Genüge getan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29. Mai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