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8C_283/2018 vom 14. Juni 2018</w:t>
      </w:r>
    </w:p>
    <w:p>
      <w:r>
        <w:t>Bundesgericht, 2018-06-14, FR</w:t>
      </w:r>
    </w:p>
    <w:p>
      <w:r>
        <w:rPr>
          <w:b/>
        </w:rPr>
        <w:t xml:space="preserve">Quelle: </w:t>
      </w:r>
      <w:r>
        <w:t>https://mcp.opencaselaw.ch/entscheid/bger_8C_283_2018</w:t>
      </w:r>
    </w:p>
    <w:p>
      <w:r>
        <w:t>FR: TF 8C_283/2018 du 14 juin 2018</w:t>
      </w:r>
    </w:p>
    <w:p>
      <w:r>
        <w:t>IT: TF 8C_283/2018 del 14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dirigé contre un arrêt final ( art. 90 LTF ) rendu en matière de droit public ( art. 82 ss LTF ) par une autorité cantonale de dernière instance ( art. 86 al. 1 let . d LTF). Il a été déposé dans le délai ( art. 100 LTF ) et la forme ( art. 42 LTF ) prévus par la loi. Il est donc recevable.</w:t>
      </w:r>
    </w:p>
    <w:p>
      <w:r>
        <w:rPr>
          <w:b/>
        </w:rPr>
        <w:t>E. 2</w:t>
      </w:r>
    </w:p>
    <w:p>
      <w:r>
        <w:t>Le jugement entrepris expose de manière exacte et complète la réglementation légale et les principes jurisprudentiels applicables au présent cas. Il suffit dès lors d'y renvoyer.</w:t>
      </w:r>
    </w:p>
    <w:p>
      <w:r>
        <w:rPr>
          <w:b/>
        </w:rPr>
        <w:t>E. 3</w:t>
      </w:r>
    </w:p>
    <w:p>
      <w:r>
        <w:t>La cour cantonale a constaté que le délai de recours de 30 jours a commencé à courir le 16 août 2017, soit le premier jour suivant la suspension des délais du 15 juillet au 15 août inclusivement, selon l' art. 38 al. 4 let. b LPGA (RS 830.1), et qu'il a expiré le 14 septembre 2017. Aussi a-t-elle retenu qu'interjeté le 15 septembre 2017, le recours contre la décision sur opposition du 28 juillet 2017 était irrecevable pour cause de tardiveté.</w:t>
      </w:r>
    </w:p>
    <w:p>
      <w:r>
        <w:rPr>
          <w:b/>
        </w:rPr>
        <w:t>E. 4</w:t>
      </w:r>
    </w:p>
    <w:p>
      <w:r>
        <w:t>La recourante conteste ce point de vue en faisant valoir que le délai de recours de 30 jours a commencé à courir le 17 août 2017 seulement, soit le deuxième jour suivant la suspension des délais. Elle se réfère pour cela à une jurisprudence du Tribunal fédéral concernant l'art. 32 al. 1 de l'ancienne loi fédérale d'organisation judiciaire du 16 décembre 1943 (OJ), abrogée lors de l'entrée en vigueur, le 1</w:t>
      </w:r>
    </w:p>
    <w:p>
      <w:r>
        <w:t>er janvier 2007, de la loi sur le Tribunal fédéral du 17 juin 2005 (LTF). Selon cette jurisprudence, lorsque la notification de l'acte sujet à recours avait lieu durant les féries judiciaires, le premier jour suivant celles-ci n'était pas compté dans la computation du délai de recours ( ATF 122 V 60 consid. 1).</w:t>
      </w:r>
    </w:p>
    <w:p>
      <w:r>
        <w:t>La jurisprudence invoquée par la recourante est toutefois devenue obsolète à la suite de l'introduction de l' art. 44 al. 1 LTF (cf. JEAN-MAURICE FRÉSARD, Commentaire de la LTF, 2</w:t>
      </w:r>
    </w:p>
    <w:p>
      <w:r>
        <w:t>e éd. 2014, n. 2 ad art. 44 LTF et n. 6 ad art. 46 LTF ). Dans un arrêt ATF 131 V 314 consid. 4.6 qui concerne l' art. 38 al. 4 LPGA , le Tribunal fédéral a jugé en effet que lorsque l'événement qui fait courir le délai survient durant la suspension, le délai commence à courir le premier jour qui suit la fin de celle-ci.</w:t>
      </w:r>
    </w:p>
    <w:p>
      <w:r>
        <w:t>Cela étant le jugement attaqué n'est pas critiquable et le recours se révèle manifestement infondé. Il convient dès lors de liquider la cause selon la procédure simplifiée prévue à l' art. 109 al. 2 let. a LTF .</w:t>
      </w:r>
    </w:p>
    <w:p>
      <w:r>
        <w:rPr>
          <w:b/>
        </w:rPr>
        <w:t>E. 5</w:t>
      </w:r>
    </w:p>
    <w:p>
      <w:r>
        <w:t>La recourante requiert le bénéfice de l'assistance judiciaire. Comme ses conclusions sont apparues d'emblée vouées à l'échec, elle doit être déboutée de sa demande ( art. 64 al. 1 LTF a contrario). Elle supportera une indemnité réduite au titre des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