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8C_282/2025 vom 22. Mai 2025</w:t>
      </w:r>
    </w:p>
    <w:p>
      <w:r>
        <w:t>Bundesgericht, 2025-05-22, DE</w:t>
      </w:r>
    </w:p>
    <w:p>
      <w:r>
        <w:rPr>
          <w:b/>
        </w:rPr>
        <w:t xml:space="preserve">Quelle: </w:t>
      </w:r>
      <w:r>
        <w:t>https://mcp.opencaselaw.ch/entscheid/bger_8C_282_2025</w:t>
      </w:r>
    </w:p>
    <w:p>
      <w:r>
        <w:t>FR: TF 8C_282/2025 du 22 mai 2025</w:t>
      </w:r>
    </w:p>
    <w:p>
      <w:r>
        <w:t>IT: TF 8C_282/2025 del 22 maggio 2025</w:t>
      </w:r>
    </w:p>
    <w:p>
      <w:pPr>
        <w:pStyle w:val="Heading2"/>
      </w:pPr>
      <w:r>
        <w:t>Volltext</w:t>
      </w:r>
    </w:p>
    <w:p>
      <w:r>
        <w:t>Bundesgericht</w:t>
      </w:r>
    </w:p>
    <w:p>
      <w:r>
        <w:t>Tribunal fédéral</w:t>
      </w:r>
    </w:p>
    <w:p>
      <w:r>
        <w:t>Tribunale federale</w:t>
      </w:r>
    </w:p>
    <w:p>
      <w:r>
        <w:t>Tribunal federal</w:t>
      </w:r>
    </w:p>
    <w:p>
      <w:r>
        <w:t>8C_282/2025</w:t>
      </w:r>
    </w:p>
    <w:p>
      <w:r>
        <w:t>Urteil vom 22. Mai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Amt für Arbeitslosenversicherung des Kantons Bern, Rechtsdienst, Lagerhausweg 10, 3018 Bern,</w:t>
      </w:r>
    </w:p>
    <w:p>
      <w:r>
        <w:t>Beschwerdegegner.</w:t>
      </w:r>
    </w:p>
    <w:p>
      <w:r>
        <w:t>Gegenstand</w:t>
      </w:r>
    </w:p>
    <w:p>
      <w:r>
        <w:t>Arbeitslosenversicherung (Prozessvoraussetzung),</w:t>
      </w:r>
    </w:p>
    <w:p>
      <w:r>
        <w:t>Beschwerde gegen das Urteil des Verwaltungsgerichts des Kantons Bern vom 11. März 2025 (200 2025 8 ALV).</w:t>
      </w:r>
    </w:p>
    <w:p>
      <w:r>
        <w:t>Nach Einsicht</w:t>
      </w:r>
    </w:p>
    <w:p>
      <w:r>
        <w:t>in die Beschwerde vom 15. April 2025 (Poststempel) gegen das Urteil des Verwaltungsgerichts des Kantons Bern vom 11. März 2025</w:t>
      </w:r>
    </w:p>
    <w:p>
      <w:r>
        <w:t>in die gemäss postamtlicher Bescheinigung A.________ am 17. April 2025 erfolglos zugestellte Verfügung vom 16. April 2025, worin er zur Beibringung des angefochtenen Entscheids bis spätestens am 7. Mai 2025 aufgefordert wurde, ansonsten die Rechtsschrift unbeachtet bleibe,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innert der von der Post angezeigten Abholfrist von sieben Tagen nicht abgeholte Verfügung vom 16. April 2025 als zugestellt gilt,</w:t>
      </w:r>
    </w:p>
    <w:p>
      <w:r>
        <w:t>dass der Beschwerdeführer den vom Gericht gemäss Art. 42 Abs. 5 BGG angezeigten Formmangel des fehlenden angefochtenen Entscheids als Beilage zur Beschwerdeschrift innerhalb der Nachfrist nicht behoben hat,</w:t>
      </w:r>
    </w:p>
    <w:p>
      <w:r>
        <w:t>dass die Beschwerde überdies offensichtlich nicht hinreichend begründet im Sinne von Art. 42 Abs. 2 BGG ist, bittet der Beschwerdeführer darin doch allein, auf eine am 17. Juni 2024 an die Beschwerdegegnerin adressierte Eingabe näher einzugehen; inwiefern das dem Bundesgericht nicht eingereichte vorinstanzliche Urteil rechtsfehlerhaft sein soll, ist damit nicht dargelegt,</w:t>
      </w:r>
    </w:p>
    <w:p>
      <w:r>
        <w:t>dass deshalb im vereinfachten Verfahren nach Art. 108 Abs. 1 lit. a und b BGG auf die Beschwerde nicht einzutreten ist,</w:t>
      </w:r>
    </w:p>
    <w:p>
      <w:r>
        <w:t>dass in Anwendung von Art. 66 Abs. 1 Satz 2 BGG nochmals (bereits so: Urteil 8C_209/2024 vom 13. April 2024) ausnahmsweise auf die Erhebung von Gerichtskosten verzichtet wird, indessen darf der Beschwerdeführer bei gleichbleibenden künftigen Eingaben nicht mehr mit dieser Rechtswohltat rechnen,</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22. Mai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