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282/2010 vom 28. Juni 2010</w:t>
      </w:r>
    </w:p>
    <w:p>
      <w:r>
        <w:t>Bundesgericht, 2010-06-28, DE</w:t>
      </w:r>
    </w:p>
    <w:p>
      <w:r>
        <w:rPr>
          <w:b/>
        </w:rPr>
        <w:t xml:space="preserve">Quelle: </w:t>
      </w:r>
      <w:r>
        <w:t>https://mcp.opencaselaw.ch/entscheid/bger_8C_282_2010</w:t>
      </w:r>
    </w:p>
    <w:p>
      <w:r>
        <w:t>FR: TF 8C 282/2010 du 28 juin 2010</w:t>
      </w:r>
    </w:p>
    <w:p>
      <w:r>
        <w:t>IT: TF 8C 282/2010 del 28 giugno 2010</w:t>
      </w:r>
    </w:p>
    <w:p>
      <w:pPr>
        <w:pStyle w:val="Heading2"/>
      </w:pPr>
      <w:r>
        <w:t>Regeste</w:t>
      </w:r>
    </w:p>
    <w:p>
      <w:r>
        <w:t>Unfallversicherung | Unfallversicherung</w:t>
      </w:r>
    </w:p>
    <w:p>
      <w:pPr>
        <w:pStyle w:val="Heading2"/>
      </w:pPr>
      <w:r>
        <w:t>Erwägungen</w:t>
      </w:r>
    </w:p>
    <w:p>
      <w:r>
        <w:rPr>
          <w:b/>
        </w:rPr>
        <w:t>E. 1</w:t>
      </w:r>
    </w:p>
    <w:p>
      <w:r>
        <w:t>Gemäss Art. 54 Abs. 1 BGG wird das Verfahren in einer Amtssprache geführt, in der Regel in der Sprache des angefochtenen Entscheides. Eine Partei ist zwar befugt, ihre Rechtsschrift in einer anderen Amtssprache einzureichen; daraus fliesst indessen kein Anspruch auf eine amtliche Übersetzung des vorinstanzlichen Entscheides (vgl. auch Urteil 5A_423/2007 vom 5. Dezember 2007 E. 3). Das entsprechende Gesuch der Beschwerdeführerin ist abzuweisen.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Die Zusprechung von Leistungen der obligatorischen Unfallversicherung setzt grundsätzlich das Vorliegen eines Berufsunfalles, eines Nichtberufsunfalles oder einer Berufskrankheit voraus ( Art. 6 Abs. 1 UVG ). Als Berufskrankheiten gelten Krankheiten ( Art. 3 ATSG ), die bei der beruflichen Tätigkeit ausschliesslich oder vorwiegend durch schädigende Stoffe oder bestimmte Arbeiten verursacht worden sind. Der Bundesrat erstellt die Liste dieser Stoffe und Arbeiten sowie der arbeitsbedingten Erkrankungen ( Art. 9 Abs. 1 UVG ). Die schädigenden Stoffe und arbeitsbedingten Erkrankungen sind im Anhang 1 zur UVV aufgeführt. In dieser Liste wird "Blei, seine Verbindungen und Legierungen" als schädigender Stoff erwähnt.</w:t>
      </w:r>
    </w:p>
    <w:p>
      <w:r>
        <w:rPr>
          <w:b/>
        </w:rPr>
        <w:t>E. 3.2</w:t>
      </w:r>
    </w:p>
    <w:p>
      <w:r>
        <w:t>Nach der Rechtsprechung ist eine "vorwiegende" Verursachung von Krankheiten durch schädigende Stoffe oder bestimmte Arbeiten nur dann gegeben, wenn diese mehr wiegen als alle anderen mitbeteiligten Ursachen, mithin im gesamten Ursachenspektrum mehr als 50 % ausmachen ( BGE 133 V 421 E. 4.1 S. 425 mit weiteren Hinweisen).</w:t>
      </w:r>
    </w:p>
    <w:p>
      <w:r>
        <w:rPr>
          <w:b/>
        </w:rPr>
        <w:t>E. 4.1</w:t>
      </w:r>
    </w:p>
    <w:p>
      <w:r>
        <w:t>Entgegen den Ausführungen der Beschwerdeführerin steht fest und ist unbestritten, dass es sich bei Blei um einen gesundheitsschädigenden Stoff handelt. Ebenfalls steht fest, dass der Versicherte in den 1970er Jahren berufsbedingt einer erhöhten Bleiaufnahme ausgesetzt war. Der Versicherte verstarb am 29. Dezember 2003 an den Folgen eines Pharynx-/Hypopharynxkarzinoms. Streitig und zu prüfen ist einzig, ob dieses Karzinom überwiegend wahrscheinlich "vorwiegend" durch die Bleivergiftung verursacht wurde.</w:t>
      </w:r>
    </w:p>
    <w:p>
      <w:r>
        <w:rPr>
          <w:b/>
        </w:rPr>
        <w:t>E. 4.2</w:t>
      </w:r>
    </w:p>
    <w:p>
      <w:r>
        <w:t>Vorinstanz und Verwaltung verneinten in Würdigung der gesamten Akten, insbesondere gestützt auf die Einschätzungen des SUVA-Arztes Dr. med. R.________, Facharzt FMH für Innere Medizin und Arbeitsmedizin, vom 5. Dezember 2003 und vom 3. Januar 2007 eine vorwiegende Verursachung des Karzinoms bzw. des Todes des Versicherten durch eine Bleivergiftung. Was die Beschwerdeführerin dagegen vorbringt, vermag auch keine geringen Zweifel an der Richtigkeit dieser Schlussfolgerung zu begründen. Insbesondere ist darauf hinzuweisen, dass auch Dr. med. C.________, Spezialarzt für Arbeitsmedizin, in seinen Berichten vom 4. Oktober 2006 und vom 10. Februar 2007 lediglich davon ausgeht, eine Bleivergiftung habe das Entstehen des Karzinoms begünstigt, nicht jedoch, das Karzinom sei vorwiegend (zu mindestens 50 %) durch diese Vergiftung verursacht worden. Ist der Versicherte nicht überwiegend wahrscheinlich aufgrund einer vorwiegend durch die Bleiexposition verursachte Krankheit verstorben, so hat seine überlebende Ehefrau keinen Anspruch auf Hinterlassenleistungen der Unfallversicherung. Ihre Beschwerde ist somit abzuweisen.</w:t>
      </w:r>
    </w:p>
    <w:p>
      <w:r>
        <w:rPr>
          <w:b/>
        </w:rPr>
        <w:t>E. 5</w:t>
      </w:r>
    </w:p>
    <w:p>
      <w:r>
        <w:t>Da die Beschwerde offensichtlich unbegründet ist, wird sie im vereinfachten Verfahren gemäss Art. 109 Abs. 2 lit. a BGG erledigt. Es wird aus diesem Grund auch ausnahmsweise darauf verzichtet, die Beschwerdeschrift in Anwendung von Art. 42 Abs. 6 BGG zur Entfernung der ungebührlichen Passagen zurückzuweisen. Die Kosten des Gerichtsverfahrens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