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8C_281/2020 vom 26. Mai 2020</w:t>
      </w:r>
    </w:p>
    <w:p>
      <w:r>
        <w:t>Bundesgericht, 2020-05-26, DE</w:t>
      </w:r>
    </w:p>
    <w:p>
      <w:r>
        <w:rPr>
          <w:b/>
        </w:rPr>
        <w:t xml:space="preserve">Quelle: </w:t>
      </w:r>
      <w:r>
        <w:t>https://mcp.opencaselaw.ch/entscheid/bger_8C_281_2020</w:t>
      </w:r>
    </w:p>
    <w:p>
      <w:r>
        <w:t>FR: TF 8C_281/2020 du 26 mai 2020</w:t>
      </w:r>
    </w:p>
    <w:p>
      <w:r>
        <w:t>IT: TF 8C_281/2020 del 26 maggio 2020</w:t>
      </w:r>
    </w:p>
    <w:p>
      <w:pPr>
        <w:pStyle w:val="Heading2"/>
      </w:pPr>
      <w:r>
        <w:t>Volltext</w:t>
      </w:r>
    </w:p>
    <w:p>
      <w:r>
        <w:t>Bundesgericht</w:t>
      </w:r>
    </w:p>
    <w:p>
      <w:r>
        <w:t>Tribunal fédéral</w:t>
      </w:r>
    </w:p>
    <w:p>
      <w:r>
        <w:t>Tribunale federale</w:t>
      </w:r>
    </w:p>
    <w:p>
      <w:r>
        <w:t>Tribunal federal</w:t>
      </w:r>
    </w:p>
    <w:p>
      <w:r>
        <w:t>8C_281/2020</w:t>
      </w:r>
    </w:p>
    <w:p>
      <w:r>
        <w:t>Urteil vom 26. Mai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Arbeit, Arbeitslosenkasse,</w:t>
      </w:r>
    </w:p>
    <w:p>
      <w:r>
        <w:t>Lückenstrasse 8, 6430 Schwyz,</w:t>
      </w:r>
    </w:p>
    <w:p>
      <w:r>
        <w:t>Beschwerdegegner.</w:t>
      </w:r>
    </w:p>
    <w:p>
      <w:r>
        <w:t>Gegenstand</w:t>
      </w:r>
    </w:p>
    <w:p>
      <w:r>
        <w:t>Arbeitslosenversicherung (Prozessvoraussetzung),</w:t>
      </w:r>
    </w:p>
    <w:p>
      <w:r>
        <w:t>Beschwerde gegen den Entscheid des Verwaltungsgerichts des Kantons Schwyz</w:t>
      </w:r>
    </w:p>
    <w:p>
      <w:r>
        <w:t>vom 2. April 2020 (II 2020 17).</w:t>
      </w:r>
    </w:p>
    <w:p>
      <w:r>
        <w:t>Nach Einsicht</w:t>
      </w:r>
    </w:p>
    <w:p>
      <w:r>
        <w:t>in die Beschwerde vom 9. Mai 2020 (Poststempel) gegen den Nichteintretensentscheid des Verwaltungsgerichts des Kantons Schwyz vom 2. April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das kantonale Gericht auf die Beschwerde vom 30. Januar 2020 gegen den Einspracheentscheid der kantonalen Arbeitslosenkasse vom 5. Dezember 2019 wegen ausserhalb der Rechtsmittelfrist liegender Beschwerdeführung bei fehlendem Fristwiederherstellungsgrund nicht eintrat,</w:t>
      </w:r>
    </w:p>
    <w:p>
      <w:r>
        <w:t>dass es dabei insbesondere näher ausführte, weshalb die Rechtsmittelfrist ungeachtet dessen, wann der Beschwerdeführer vom Einspracheentscheid effektiv Kenntnis erhalten hat, spätestens am 13. Dezember 2019 zu laufen begonnen habe,</w:t>
      </w:r>
    </w:p>
    <w:p>
      <w:r>
        <w:t>dass es sich auch mit den aus Sicht des Beschwerdeführers für eine Wiederherstellung der versäumten Rechtsmittelfrist sprechenden Gründen auseinandersetzte und näher ausführte, weshalb diese nicht ausreichten,</w:t>
      </w:r>
    </w:p>
    <w:p>
      <w:r>
        <w:t>dass der Beschwerdeführer darauf nicht hinreichend eingeht,</w:t>
      </w:r>
    </w:p>
    <w:p>
      <w:r>
        <w:t>dass er insbesondere nicht aufzeigt, inwiefern die von der Vorinstanz in diesem Zusammenhang getroffenen Sachverhaltsfeststellungen offensichtlich unrichtig oder sonstwie rechtsfehlerhaft im Sinne von Art. 97 Abs. 1 BGG sein sollen,</w:t>
      </w:r>
    </w:p>
    <w:p>
      <w:r>
        <w:t>dass er die darauf beruhenden Erwägungen ebenso wenig in einer Weise kritisiert, welche auf eine falsche Rechtsanwendung hindeuten könnten,</w:t>
      </w:r>
    </w:p>
    <w:p>
      <w:r>
        <w:t>dass er sich im Wesentlichen vielmehr darauf beschränkt, den Geschehensablauf aus seiner Sicht zu schildern und um Nachsicht zu ersuchen, was aber vor Bundesgericht nicht genügt,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Staatssekretariat für Wirtschaft (SECO) schriftlich mitgeteilt.</w:t>
      </w:r>
    </w:p>
    <w:p>
      <w:r>
        <w:t>Luzern, 26.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