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8C_281/2019 vom 19. Mai 2020</w:t>
      </w:r>
    </w:p>
    <w:p>
      <w:r>
        <w:t>Bundesgericht, 2020-05-19, FR</w:t>
      </w:r>
    </w:p>
    <w:p>
      <w:r>
        <w:rPr>
          <w:b/>
        </w:rPr>
        <w:t xml:space="preserve">Quelle: </w:t>
      </w:r>
      <w:r>
        <w:t>https://mcp.opencaselaw.ch/entscheid/bger_8C_281_2019</w:t>
      </w:r>
    </w:p>
    <w:p>
      <w:r>
        <w:t>FR: TF 8C_281/2019 du 19 mai 2020</w:t>
      </w:r>
    </w:p>
    <w:p>
      <w:r>
        <w:t>IT: TF 8C_281/2019 del 19 maggio 2020</w:t>
      </w:r>
    </w:p>
    <w:p>
      <w:pPr>
        <w:pStyle w:val="Heading2"/>
      </w:pPr>
      <w:r>
        <w:t>Erwägungen</w:t>
      </w:r>
    </w:p>
    <w:p>
      <w:r>
        <w:rPr>
          <w:b/>
        </w:rPr>
        <w:t>E. 1.1</w:t>
      </w:r>
    </w:p>
    <w:p>
      <w:r>
        <w:t>La voie du recours en matière de droit public est ouverte en l'espèce. Le recours est en effet dirigé contre un arrêt final ( art. 90 LTF ) rendu en matière de droit public ( art. 82 let. a LTF ) par une autorité cantonale de dernière instance ( art. 86 al. 1 let . d LTF), sans que l'on se trouve dans l'un des cas d'exception mentionnés par l' art. 83 LTF .</w:t>
      </w:r>
    </w:p>
    <w:p>
      <w:r>
        <w:rPr>
          <w:b/>
        </w:rPr>
        <w:t>E. 1.2</w:t>
      </w:r>
    </w:p>
    <w:p>
      <w:r>
        <w:t>La recourante se limite à conclure à l'annulation du jugement cantonal, sans indiquer ce qu'elle entend obtenir au fond. Elle formule ainsi une conclusion cassatoire qui est en principe insuffisante dès lors que le recours en matière de droit public se caractérise comme un recours en réforme ( art. 107 al. 2 LTF ). Il ressort néanmoins de la motivation de son recours qu'elle remet en question l'évaluation de son degré d'invalidité, plus particulièrement l'évaluation de sa capacité de travail pour déterminer le revenu d'invalide. Elle estime également avoir droit à une indemnité pour atteinte à l'intégrité fondée sur un taux de 15 %. Il convient donc d'interpréter ses conclusions (cf. ATF 137 III 617 consid. 6.2 p. 621) en ce sens qu'elle demande la reconnaissance de son droit à une rente d'invalidité de l'assurance-accidents et une indemnité pour atteinte à l'intégrité fondée sur un taux de 15 %.</w:t>
      </w:r>
    </w:p>
    <w:p>
      <w:r>
        <w:rPr>
          <w:b/>
        </w:rPr>
        <w:t>E. 2</w:t>
      </w:r>
    </w:p>
    <w:p>
      <w:r>
        <w:t>La procédure portant sur l'octroi ou le refus de prestations en espèces de l'assurance-accidents, le Tribunal fédéral n'est pas lié par les faits établis par la juridiction précédente (art. 97 al. 2 et 105 al. 3 LTF).</w:t>
      </w:r>
    </w:p>
    <w:p>
      <w:r>
        <w:rPr>
          <w:b/>
        </w:rPr>
        <w:t>E. 3</w:t>
      </w:r>
    </w:p>
    <w:p>
      <w:r>
        <w:t>Selon l' art. 6 al. 1 LAA , les prestations d'assurance sont allouées en cas d'accident professionnel, d'accident non professionnel et de maladie professionnelle. Si l'assuré est invalide ( art. 8 LPGA ; RS 830.1) à 10 % au moins par suite d'un accident, il a droit à une rente d'invalidité ( art. 18 al. 1 LAA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méthode ordinaire de la comparaison des revenus). Selon l' art. 7 LPGA ,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4.1</w:t>
      </w:r>
    </w:p>
    <w:p>
      <w:r>
        <w:t>Se fondant sur les rapports de la doctoresse G.________ et sur le rapport final des médecins de la CRR, la cour cantonale a retenu que la recourante disposait d'une capacité de travail entière dans une activité adaptée. Elle a considéré que les constatations claires et détaillées de ces médecins n'étaient pas sérieusement mises en doute par d'autres rapports médicaux. En particulier, dans son rapport du 25 janvier 2016, le docteur D.________ avait certes indiqué qu'il y avait un certain risque que la recourante se retrouve dans l'impossibilité de reprendre toute activité professionnelle. Il avait toutefois, dans le même rapport, fait état d'une sévère auto-limitation de celle-ci lors de l'examen clinique. Quant à l'opinion du docteur C.________ ressortant de son rapport du 26 juillet 2016, elle était en contradiction avec les résultats des différents tests auxquels il avait procédé. Enfin, le docteur H.________ partait à tort de l'idée que les autres comorbidités devaient être prises en compte (rapport du 22 septembre 2016). La juridiction précédente a ensuite confirmé le revenu d'invalide de 59'774 fr. basé sur cinq descriptions de postes de travail (DPT). La comparaison avec un revenu de valide de 52'947 fr. 85, déterminé par les fiches de salaires de l'assurée de mars 2013 à février 2014, ne révélait aucune incapacité de gain. La cour cantonale a enfin fait sienne l'appréciation de l'intimée, respectivement de la doctoresse G.________, fixant le taux de l'indemnité pour atteinte à l'intégrité à 10 %.</w:t>
      </w:r>
    </w:p>
    <w:p>
      <w:r>
        <w:rPr>
          <w:b/>
        </w:rPr>
        <w:t>E. 4.2</w:t>
      </w:r>
    </w:p>
    <w:p>
      <w:r>
        <w:t>La recourante se plaint d'une constatation erronée des faits. Elle reproche à la cour cantonale de s'être fondée sur l'appréciation de la doctoresse G.________ et des docteurs E.________ et F.________ pour retenir une capacité de travail entière dans une activité adaptée, alors que leur avis serait sérieusement remis en question par les conclusions des médecins spécialistes en chirurgie orthopédique qui se sont prononcés sur le cas. Ces derniers auraient en effet retenu de manière unanime une incapacité de travail totale et un rendement nul dans n'importe quelle activité professionnelle, en particulier le docteur D.________, dont la remarque selon laquelle il avait constaté une auto-limitation de l'assurée lors de l'examen clinique ne changerait rien à la valeur probante de son constat orthopédique et dont l'avis serait au demeurant corroboré par celui des docteurs C.________ et I.________. Par voie de conséquence, la recourante considère que la cour cantonale ne pouvait pas non plus suivre les conclusions de la doctoresse G.________ s'agissant du taux de l'atteinte à l'intégrité arrêté à 10 %; elle estime qu'un taux de 15 % devrait lui être reconnu au motif qu'elle n'arriverait plus à lever son bras au-delà de l'horizontale.</w:t>
      </w:r>
    </w:p>
    <w:p>
      <w:r>
        <w:rPr>
          <w:b/>
        </w:rPr>
        <w:t>E. 5.1</w:t>
      </w:r>
    </w:p>
    <w:p>
      <w:r>
        <w:t>La jurisprudence ( ATF 125 V 351 consid. 3b/ee p. 354) a posé le principe que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L'existence d'un doute même minime sur la fiabilité et la validité des constatations du médecin de l'assurance, doit conduire le tribunal à demander des éclaircissements ( ATF 122 V 157 consid. 1d p. 162).</w:t>
      </w:r>
    </w:p>
    <w:p>
      <w:r>
        <w:t>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 ATF 135 V 465 consid. 4.5 et 4.6 p. 470 s.). Il résulte de ce qui précède que les rapports des médecins employés de l'assurance sont à prendre en considération tant qu'il n'existe aucun doute, même minime, sur l'exactitude de leurs conclusions ( ATF 135 V 465 consid. 4.7 p. 471).</w:t>
      </w:r>
    </w:p>
    <w:p>
      <w:r>
        <w:rPr>
          <w:b/>
        </w:rPr>
        <w:t>E. 5.2</w:t>
      </w:r>
    </w:p>
    <w:p>
      <w:r>
        <w:t>En l'espèce, la doctoresse G.________ a établi son rapport en connaissance du dossier médical, au terme d'un examen clinique et en considération des plaintes de l'assurée. Elle a également tenu compte des conclusions des médecins de la CRR, dont elle a indiqué partager l'avis. Or les docteurs E.________ et F.________ ont pris en considération l'ensemble de l'évaluation pluridisciplinaire à laquelle la recourante s'est soumise durant son séjour. Ils ont ainsi dûment tenu compte des constatations émises par le docteur D.________ au terme de sa consultation orthopédique. Celui-ci avait notamment indiqué que l'assurée présentait une sévère auto-limitation lors de l'examen clinique avec des amplitudes de l'épaule qui variaient passablement d'un examen à l'autre. Il était d'avis que face à une patiente "peu engageante", il était préférable d'éviter une nouvelle proposition chirurgicale. Il aurait toutefois personnellement eu tendance à proposer, malgré le contexte, une infiltration sous-acromiale si l'évolution n'était pas favorable pendant le séjour avec "le risque de se retrouver devant une impossibilité de reprendre toute activité professionnelle". C'est en considérant cette appréciation, le bilan psychiatrique et de physiothérapie, un stage en ateliers professionnels, l'examen des pièces médicales du dossier, les plaintes de l'assurée et leur propre examen clinique que les docteurs E.________ et F.________ sont parvenus à la conclusion que l'assurée disposait d'une pleine capacité de travail dans une activité adaptée.</w:t>
      </w:r>
    </w:p>
    <w:p>
      <w:r>
        <w:rPr>
          <w:b/>
        </w:rPr>
        <w:t>E. 5.3</w:t>
      </w:r>
    </w:p>
    <w:p>
      <w:r>
        <w:t>Les appréciations des docteurs C.________ et I.________ ne suffisent pas à faire douter des conclusions des médecins de la CRR et de la doctoresse G.________. L'affirmation du docteur C.________ selon laquelle il est illusoire d'envisager une reprise des activités professionnelles de quelque nature que ce soit (rapport du 26 juillet 2016) n'est pas pertinente. Cette remarque tient en effet également compte des troubles dont souffre l'assurée au genou gauche, lesquels ne sont pas en lien de causalité avec l'accident en cause. Quant aux seules atteintes à l'épaule droite, son affirmation selon laquelle "toute activité professionnelle nécessitant l'utilisation excessive du membre supérieur droit, l'élévation au-delà du plan de l'épaule et les rotations sont proscrites en raison des douleurs" et selon laquelle "actuellement une activité de bureau ou de manutention fine est également difficile en raison de douleurs persistantes consécutives à la gravité" reposent uniquement sur les plaintes subjectives de l'assurée et apparaissent au demeurant contradictoires avec les résultats du test clinique qu'il a constatés dans le même rapport. En effet, après avoir évoqué les plaintes quotidiennes exprimées par l'assurée, le docteur C.________ a mis en évidence une palpation douloureuse de l'articulation acromio-claviculaire droite à l'examen clinique. Toutefois, lors du même examen, la cicatrice antéro-externe de l'épaule droite s'est révélée "en ordre", les mobilités passive et active complètes et tous les tests cliniques de l'épaule (Jobe, Patté, Lift Off et Palm up) se sont avérés négatifs, c'est-à-dire qu'ils n'ont révélé aucune diminution de force. Quant au docteur I.________, il admet dans son rapport du 9 mai 2017 que l'assurée peut réaliser une activité adaptée à ses limitations fonctionnelles mais retient un rendement de 60 % à 80 %. Cette dernière appréciation n'est cependant pas motivée sur le plan médical au regard des limitations fonctionnelles constatées mais uniquement par le fait qu'il s'agit du bras dominant, ce qui n'est pas suffisant.</w:t>
      </w:r>
    </w:p>
    <w:p>
      <w:r>
        <w:rPr>
          <w:b/>
        </w:rPr>
        <w:t>E. 5.4</w:t>
      </w:r>
    </w:p>
    <w:p>
      <w:r>
        <w:t>Vu ce qui précède, la cour cantonale était fondée à retenir une capacité de travail à plein temps dans une activité adaptée aux limitations fonctionnelles de l'assurée.</w:t>
      </w:r>
    </w:p>
    <w:p>
      <w:r>
        <w:rPr>
          <w:b/>
        </w:rPr>
        <w:t>E. 6.1</w:t>
      </w:r>
    </w:p>
    <w:p>
      <w:r>
        <w:t>S'agissant de l'indemnité pour atteinte à l'intégrité, l' art. 25 al. 2 LAA prévoit que le Conseil fédéral édicte des prescriptions détaillées sur son calcul. Selon l' art. 36 al. 2 OLAA (RS 832.802), l'indemnité pour atteinte à l'intégrité est calculée selon les directives figurant à l'annexe 3 à l'OLAA. Cette annexe comporte un barème - reconnu conforme à la loi et non exhaustif ( ATF 124 V 29 consid. 1b p. 32, 209 consid. 4a/bb p. 210; 113 V 218 consid. 2a p. 219) - des lésions fréquentes et caractéristiques, évaluées en pour cent. Pour les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à l'OLAA ( ATF 124 V 209 consid. 4a/cc p. 211; 116 V 156 consid. 3a p. 157; RAMA 1998 n° U 296 p. 235, U 245/96 consid. 2a).</w:t>
      </w:r>
    </w:p>
    <w:p>
      <w:r>
        <w:t>En ce qui concerne l'épaule, la table 1 prévoit un taux d'atteinte à l'intégrité de 10 % pour une épaule mobile jusqu'à 30 degrés au-dessus de l'horizontale et de 15 % pour une épaule mobile jusqu'à l'horizontale.</w:t>
      </w:r>
    </w:p>
    <w:p>
      <w:r>
        <w:rPr>
          <w:b/>
        </w:rPr>
        <w:t>E. 6.2</w:t>
      </w:r>
    </w:p>
    <w:p>
      <w:r>
        <w:t>En l'espèce, la doctoresse G.________ a retenu un taux de 10 % après avoir constaté une élévation antérieure de l'épaule droite de 120 degrés lors de son examen clinique (rapports des 23 et 24 mai 2016). Ce constat est conforme à celui d'une mobilité active et passive complète de l'épaule fait par le docteur C.________ dans son rapport du 26 juillet 2016. Si le docteur I.________ indique que d'une façon théorique, l'assurée peut réaliser une activité adaptée qui ne nécessite pas de mouvement au-delà de l'horizontale (rapport du 9 mai 2017), il se réfère ici aux limitations fonctionnelles imposées par l'épaule dans une activité professionnelle exercée à 100 %. Son appréciation ne porte pas sur l'évaluation de l'IPAI, contrairement à celle de la doctoresse G.________. Par conséquent, n'y a pas lieu de s'écarter du taux de 10 % fixé par cette dernière.</w:t>
      </w:r>
    </w:p>
    <w:p>
      <w:r>
        <w:rPr>
          <w:b/>
        </w:rPr>
        <w:t>E. 7</w:t>
      </w:r>
    </w:p>
    <w:p>
      <w:r>
        <w:t>Vu ce qui précède, le recours se révèle mal fondé et doit être rejeté.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