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281/2015 vom 24. September 2015</w:t>
      </w:r>
    </w:p>
    <w:p>
      <w:r>
        <w:t>Bundesgericht, 2015-09-24, DE</w:t>
      </w:r>
    </w:p>
    <w:p>
      <w:r>
        <w:rPr>
          <w:b/>
        </w:rPr>
        <w:t xml:space="preserve">Quelle: </w:t>
      </w:r>
      <w:r>
        <w:t>https://mcp.opencaselaw.ch/entscheid/bger_8C_281_2015</w:t>
      </w:r>
    </w:p>
    <w:p>
      <w:r>
        <w:t>FR: TF 8C 281/2015 du 24 septembre 2015</w:t>
      </w:r>
    </w:p>
    <w:p>
      <w:r>
        <w:t>IT: TF 8C 281/2015 del 24 settembre 2015</w:t>
      </w:r>
    </w:p>
    <w:p>
      <w:pPr>
        <w:pStyle w:val="Heading2"/>
      </w:pPr>
      <w:r>
        <w:t>Regeste</w:t>
      </w:r>
    </w:p>
    <w:p>
      <w:r>
        <w:t>Invalidenversicherung (Invalidenrente, Neuanmeldung) | Invalidenversicherung</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w:t>
      </w:r>
    </w:p>
    <w:p>
      <w:r>
        <w:rPr>
          <w:b/>
        </w:rPr>
        <w:t>E. 2</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8C_273/2015 vom 12. August 2015 E. 1.2 mit Hinweis). In diesem Sinne ist der nachgereichte Bericht der Klinik B.________ vom 11. April 2015 über einen Rehabilitationsaufenthalt vom 23. März bis 11. April 2015 als echtes Novum im vorliegenden Verfahren unbeachtlich.</w:t>
      </w:r>
    </w:p>
    <w:p>
      <w:r>
        <w:rPr>
          <w:b/>
        </w:rPr>
        <w:t>E. 3</w:t>
      </w:r>
    </w:p>
    <w:p>
      <w:r>
        <w:t>Streitig und im Rahmen der dargelegten Kognition zu prüfen ist, ob sich in diesem Fall einer Neuanmeldung nach vorgängiger Ablehnung eines Rentenanspruchs der Sachverhalt in der Zeit zwischen der (mit Entscheid des Versicherungsgerichts des Kantons Aargau vom 19. Januar 2012 bestätigten) Verfügung vom 28. Dezember 2010 und der rentenablehnenden Verfügung vom 5. November 2013 in erheblichem Ausmass verändert hat. Die Vorinstanz hat die für die Beurteilung massgebenden Rechtsgrundlagen, insbesondere die bei der Rentenrevision geltenden Grundsätze, welche bei Neuanmeldungen analog Anwendung finden ( Art. 17 Abs. 1 ATSG ; Art. 87 Abs. 2 und 3 IVV ; BGE 130 V 71 E. 3.2.3 S. 77; vgl. auch BGE 133 V 108 E. 5.4 S. 114; 134 V 131 E. 3. S. 132) zutreffend wiedergegeben. Richtig sind auch die Ausführungen zum Beweiswert und zur Beweiswürdigung medizinischer Berichte und Gutachten ( BGE 134 V 231 E. 5.1 S. 232; 125 V 351 E. 3 S. 352 mit Hinweisen). Darauf wird verwiesen.</w:t>
      </w:r>
    </w:p>
    <w:p>
      <w:r>
        <w:rPr>
          <w:b/>
        </w:rPr>
        <w:t>E. 4.1</w:t>
      </w:r>
    </w:p>
    <w:p>
      <w:r>
        <w:t>Das kantonale Gericht hat in umfassender Würdigung der gesamten medizinischen Aktenlage, insbesondere gestützt auf das Gutachten des Dr. med. C.________, Facharzt FMH für Psychiatrie und Psychotherapie, vom 24. Januar 2013 sowie des Berichts der Ärzte des Spitals D.________, vom 27. Februar 2013, mit einlässlicher und nachvollziehbarer Begründung erkannt, dass im Vergleich zur Beurteilung im Jahre 2009 weder neue gesundheitliche Beschwerden noch wesentliche neue funktionelle Einschränkungen bestehen. Die Beschwerdeführerin sei aus invalidenversicherungsrechtlicher Sicht - so die Vorinstanz - weder in somatischer noch in psychischer Hinsicht in der Arbeitsfähigkeit eingeschränkt, womit kein invalidisierender Gesundheitsschaden gegeben sei. Eine Verschlechterung des Gesundheitszustandes sei nicht ausgewiesen.</w:t>
      </w:r>
    </w:p>
    <w:p>
      <w:r>
        <w:rPr>
          <w:b/>
        </w:rPr>
        <w:t>E. 4.2</w:t>
      </w:r>
    </w:p>
    <w:p>
      <w:r>
        <w:t>Die durch das kantonale Gericht getroffenen Tatsachenfeststellungen, namentlich die aus den medizinischen Unterlagen gewonnenen Erkenntnisse, sind im letztinstanzlichen Prozess grundsätzlich verbindlich (vgl. E. 1 hiervor).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4.3</w:t>
      </w:r>
    </w:p>
    <w:p>
      <w:r>
        <w:t>Die Vorbringen der Beschwerdeführerin zeigen keine offensichtliche Unrichtigkeit der vorinstanzlichen Schlussfolgerungen auf.</w:t>
      </w:r>
    </w:p>
    <w:p>
      <w:r>
        <w:rPr>
          <w:b/>
        </w:rPr>
        <w:t>E. 4.3.1</w:t>
      </w:r>
    </w:p>
    <w:p>
      <w:r>
        <w:t>Mit dem kantonalen Gericht ist dem Gutachten des Dr. med. C.________ vom 24. Januar 2013 die Erfüllung der rechtsprechungsgemässen Kriterien beweiskräftiger medizinischer Gutachten zuzuerkennen, was von der Beschwerdeführerin nicht bestritten wird. Der Gutachter legt ausdrücklich dar, dass er gegenüber der letzten Begutachtung 2009 von einem weitgehend ähnlichen Zustandsbild ausgehe, sich der Gesundheitszustand im Längsverlauf also kaum verändert habe. Im Gegensatz zur früheren Begutachtung beurteile er indessen die Auswirkungen des Gesundheitszustandes auf die Arbeitsfähigkeit anders und gehe nur von einer teilweisen Überwindbarkeit aus. Eine lediglich andere Beurteilung eines im Wesentlichen gleich gebliebenen Sachverhalts ist jedoch - wie das kantonale Gericht zutreffend dargelegt hat - nicht geeignet, eine revisionsweise Änderung des Leistungsanspruches oder eine Neuanmeldung zu begründen ( BGE 112 V 371 E. 2b S. 372; Urteil 8C_972/2009 vom 27. Mai 2010 E. 3.2, nicht publ. in: BGE 136 V 216 , aber in: SVR 2011 IV Nr. 1 S. 1; Urteil 8C_409/2012 vom 10. Dezember 2012 E. 3.4.3). Soweit sich die Beschwerdeführerin in somatischer Hinsicht auf Dr. med. E.________, Fachärztin für Physikalische Medizin und Rehabilitation, beruft, lässt sich auch damit keine Verschlechterung des Gesundheitszustandes nachweisen. Während die Ärztin im Bericht vom 4. September 2009 ausgeführt hatte, die Versicherte sei seit 15. November 2008 zu 100 % arbeitsunfähig, eine Wiederaufnahme der beruflichen Tätigkeit zu 50 % sei möglich, wobei deren Zeitpunkt offen sei, attestiert sie der Beschwerdeführerin im Bericht vom 22. März 2012 bei nicht wesentlich veränderter Diagnosestellung eine 50%ige Arbeitsfähigkeit für adaptierte Tätigkeiten, was nicht auf eine Verschlechterung hindeutet. Die vorinstanzliche Beweiswürdigung ist mithin nicht bundesrechtswidrig. Da von weiteren medizinischen Abklärungen keine entscheidrelevanten Ergebnisse mehr zu erwarten sind, ist davon abzusehen (antizipierte Beweiswürdigung; BGE 136 I 229 E. 5.3 S. 236).</w:t>
      </w:r>
    </w:p>
    <w:p>
      <w:r>
        <w:rPr>
          <w:b/>
        </w:rPr>
        <w:t>E. 4.3.2</w:t>
      </w:r>
    </w:p>
    <w:p>
      <w:r>
        <w:t>Obwohl das kantonale Gericht eine massgebliche Verschlechterung des Gesundheitszustandes seit der letzten rechtskräftigen Abweisung des Rentengesuchs verneint hatte, prüfte es angesichts der diagnostizierten anhaltenden somatoformen Schmerzstörung in Anwendung der Rechtsprechung gemäss BGE 130 V 352 anhand der sogenannten "Foerster-Kriterien", ob eine dadurch verursachte vorübergehende Einschränkung in der Arbeitsfähigkeit ausnahmsweise unüberwindbar sei. Es gelangte zum Schluss, der Versicherten sei es zumutbar, die nötige Willensanstrengung aufzubringen und die ihre Leistungsfähigkeit beeinträchtigenden Beschwerden zu überwinden. Da die Vorinstanz jedoch bereits das Vorliegen einer Verschlechterung des Gesundheitszustandes und somit die Voraussetzung für eine Neuanmeldung verneint hat, wäre die Prüfung der ausnahmsweisen Unüberwindbarkeit einer durch eine anhaltende somatoforme Schmerzstörung verursachten vorübergehenden Einschränkung in der Arbeitsfähigkeit anhand der "Foerster-Kriterien" nicht erforderlich gewesen. In diesem Sinne hat auch das zur Publikation bestimmte Urteil 9C_492/2014 vom 3. Juni 2015, in welchem das Bundesgericht seine Rechtsprechung zu den Voraussetzungen, unter denen anhaltende somatoforme Schmerzstörungen und vergleichbare psychosomatische Leiden eine rentenbegründende Invalidität zu bewirken vermögen, grundlegend überdacht und teilweise geändert hat, keine Auwirkungen auf den vorliegenden Fall.</w:t>
      </w:r>
    </w:p>
    <w:p>
      <w:r>
        <w:rPr>
          <w:b/>
        </w:rPr>
        <w:t>E. 4.3.3</w:t>
      </w:r>
    </w:p>
    <w:p>
      <w:r>
        <w:t>Zusammenfassend hat es im Ergebnis beim angefochtenen Entscheid sein Bewenden.</w:t>
      </w:r>
    </w:p>
    <w:p>
      <w:r>
        <w:rPr>
          <w:b/>
        </w:rPr>
        <w:t>E. 5</w:t>
      </w:r>
    </w:p>
    <w:p>
      <w:r>
        <w:t>Das Verfahren ist kostenpflichtig ( Art. 65 BGG ). Der unterliegenden Versicherten werden die Gerichtskosten auferlegt (Art. 65 Abs. 4 lit. a in Verbindung mit Art. 66 Abs. 1 BGG ). Die unentgeltliche Rechtspflege (im Sinne der vorläufigen Befreiung von den Gerichtskosten und der unentgeltlichen Verbeiständung, Art. 64 Abs. 1 und Abs. 2 BGG ) kann gewährt werden, weil die Bedürftigkeit aktenkundig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