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8C_281/2011 vom 29. Juni 2011</w:t>
      </w:r>
    </w:p>
    <w:p>
      <w:r>
        <w:t>Bundesgericht, 2011-06-29, DE</w:t>
      </w:r>
    </w:p>
    <w:p>
      <w:r>
        <w:rPr>
          <w:b/>
        </w:rPr>
        <w:t xml:space="preserve">Quelle: </w:t>
      </w:r>
      <w:r>
        <w:t>https://mcp.opencaselaw.ch/entscheid/bger_8C_281_2011</w:t>
      </w:r>
    </w:p>
    <w:p>
      <w:r>
        <w:t>FR: TF 8C_281/2011 du 29 juin 2011</w:t>
      </w:r>
    </w:p>
    <w:p>
      <w:r>
        <w:t>IT: TF 8C_281/2011 del 29 giugno 2011</w:t>
      </w:r>
    </w:p>
    <w:p>
      <w:pPr>
        <w:pStyle w:val="Heading2"/>
      </w:pPr>
      <w:r>
        <w:t>Erwägungen</w:t>
      </w:r>
    </w:p>
    <w:p>
      <w:r>
        <w:rPr>
          <w:b/>
        </w:rPr>
        <w:t>E. 1.1</w:t>
      </w:r>
    </w:p>
    <w:p>
      <w:r>
        <w:t>Die Beschwerde in öffentlich-rechtlichen Angelegenheiten kann wegen Rechtsverletzung gemäss Art. 95 f. BGG erhoben werden. 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unter die Rechtsverletzungen gemäss Art. 95 lit. a BGG fällt auch die unvollständige (gerichtliche) Feststellung der rechtserheblichen Tatsachen (Urteil 9C_655/2007 vom 4. Januar 2008 E. 1 mit Hinweisen).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8C_585/2009 vom 5. Januar 2010 E. 1.2 mit Hinweisen).</w:t>
      </w:r>
    </w:p>
    <w:p>
      <w:r>
        <w:rPr>
          <w:b/>
        </w:rPr>
        <w:t>E. 1.2</w:t>
      </w:r>
    </w:p>
    <w:p>
      <w:r>
        <w:t>Neue Tatsachen und Beweismittel dürfen nur soweit vorgebracht werden, als erst der Entscheid der Vorinstanz dazu Anlass gibt ( Art. 99 Abs. 1 BGG ). Dies ist dann der Fall, wenn eine bereits bei Erlass des angefochtenen Entscheides bestandene Tatsache erst durch den vorinstanzlichen Entscheid rechtswesentlich wird (HANSJÖRG SEILER/NICOLAS VON WERDT/ANDREAS GÜNGERICH, Bundesgerichtsgesetz [BGG], 2007, N. 3 und 6 zu Art. 99 BGG ). Es ist nicht ersichtlich und wird nicht näher dargelegt (vgl. Urteil 9C_786/2009 vom 24. Februar 2010 E. 1.2), inwiefern diese Voraussetzung hier mit Blick auf die letztinstanzlich neu eingereichten Zeugnisse eines vormals behandelnden Arztes gegeben ist, weshalb die entsprechenden Unterlagen unbeachtet bleiben müssen.</w:t>
      </w:r>
    </w:p>
    <w:p>
      <w:r>
        <w:rPr>
          <w:b/>
        </w:rPr>
        <w:t>E. 2</w:t>
      </w:r>
    </w:p>
    <w:p>
      <w:r>
        <w:t>Streitig und zu prüfen ist der Anspruch auf eine Rente der Invalidenversicherung. Die zu dessen Beurteilung erforderlichen gesetzlichen Grundlagen sowie die einschlägige Rechtsprechung, namentlich zur Bedeutung und zum Beweiswert ärztlicher Berichte und Gutachten sowie zur Beweiswürdigung ( BGE 132 V 93 E. 4 S. 99 f.; 125 V 351 E. 3 S. 352 ff.; 122 V 157 E. 1c S. 160 ff.), finden sich im angefochtenen Entscheid zutreffend dargelegt. Darauf wird verwiesen.</w:t>
      </w:r>
    </w:p>
    <w:p>
      <w:r>
        <w:rPr>
          <w:b/>
        </w:rPr>
        <w:t>E. 3.1</w:t>
      </w:r>
    </w:p>
    <w:p>
      <w:r>
        <w:t>Die Vorinstanz stellte in Würdigung der medizinischen Gutachten, insbesondere der polydisziplinären Expertisen des ZMB vom 15. September 2005 und vom 6. Dezember 2007, aber auch unter eingehender Auseinandersetzung und Berücksichtigung der Gutachten und Stellungnahmen der Dres. med. R.________, und H.________, fest, dass der Beschwerdeführer aufgrund seiner körperlichen und psychischen Gesundheitsschädigung ab Frühjahr 2006 in einer seinen Rückenbeschwerden angepassten Arbeit zu 50 % arbeitsunfähig war. Der von der ZMB-Einschätzung abweichenden Beurteilung des Dr. med. R.________ vom Mai 2006, welcher eine seit mehreren Jahren bestehende ausgeprägte depressive Symptomatik mit voller Arbeitsunfähigkeit postulierte, hielt das kantonale Gericht entgegen, dass an der Klinik Y.________ und an der Abklärungs- und Ausbildungsstätte X.________, wo der Beschwerdeführer je mehrere Wochen weilte, keine psychiatrisch bedingte Einschränkung der Arbeitsfähigkeit festgestellt worden sei. In der psychiatrischen Begutachtung durch das ZMB sei die depressive Komponente mitberücksichtigt und das Ergebnis jener Begutachtung sei überzeugend begründet worden. Die verschiedenen Ärzte hätten im Wesentlichen übereinstimmende Befunde erhoben. Ein für die Beurteilung der zumutbaren Arbeitsfähigkeit des Beschwerdeführers wesentliches Sachverhaltselement, das von Dr. med. R.________ oder Dr. med. H.________ erkannt worden, im Gutachten ZMB aber zu Unrecht unberücksichtigt geblieben wäre, sei nicht ersichtlich. Anlässlich der zweiten Begutachtung am ZMB im Dezember 2007 habe sich gezeigt, dass im Vergleich zu jener im Jahre 2005 in somatischer Hinsicht keine wesentliche Veränderung eingetreten sei. Psychiatrisch sei aber eine deutlich ausgeprägtere depressive Symptomatik festgestellt worden. Diese psychiatrische Symptomatik könne nicht nur im Rahmen einer anhaltenden somatoformen Schmerzstörung beurteilt werden. Es sei ihr ein eigener Krankheitswert zuzumessen. Das Ergebnis dieser zweiten Begutachtung durch das ZMB sei ebenfalls begründet und nachvollziehbar. Es könne darauf abgestellt werden, womit der Beschwerdeführer aufgrund des Beweisergebnisses ab Frühjahr 2006 noch zu 50 % arbeitsfähig sei.</w:t>
      </w:r>
    </w:p>
    <w:p>
      <w:r>
        <w:rPr>
          <w:b/>
        </w:rPr>
        <w:t>E. 3.2</w:t>
      </w:r>
    </w:p>
    <w:p>
      <w:r>
        <w:t>Der Auffassung des kantonalen Versicherungsgerichts ist beizupflichten. In der Beschwerde wird nicht geltend gemacht, inwieweit die Vorinstanz den rechtserheblichen Sachverhalt offensichtlich unrichtig oder sonstwie in Verletzung von Bundesrecht (E. 1.1 hievor) festgestellt habe. Vielmehr beschränkt sich der Beschwerdeführer auf eine im Rahmen der gesetzlichen Überprüfungsbefugnis unzulässige, appellatorische Kritik an den tatbeständlichen Darlegungen des kantonalen Gerichts. Das vorinstanzliche Beweisergebnis beruht insbesondere auf einer dem Anspruch auf rechtliches Gehör ( Art. 29 Abs. 2 BV ) genügenden Auseinandersetzung mit den Einwänden des Versicherten. Auszugehen ist somit von der verbindlichen Feststellung der Vorinstanz, wonach der Beschwerdeführer in einer leidensangepassten Tätigkeit zu 50 % arbeitsfähig ist.</w:t>
      </w:r>
    </w:p>
    <w:p>
      <w:r>
        <w:rPr>
          <w:b/>
        </w:rPr>
        <w:t>E. 3.3</w:t>
      </w:r>
    </w:p>
    <w:p>
      <w:r>
        <w:t>Hiegegen erhebt der Beschwerdeführer keine stichhaltigen Einwände. Soweit er letztinstanzlich vorbringt, auf die Gutachten des ZMB sei von der Vorinstanz unter anderem deshalb zu Unrecht abgestellt worden, weil die IV-Stelle ihrer Abklärungspflicht ungenügend nachgekommen sei, indem sie von dem den Beschwerdeführer im Jahre 1999 behandelnden Psychiater keinen Bericht eingeholt, und ein solcher dem Begutachtungsinstitut deshalb nicht vorgelegen habe, kann darauf nicht eingegangen werden, weil es sich um ein unzulässiges Novum handelt (siehe E. 1.2). Zudem ist nicht ersichtlich worin die vorinstanzliche Rechtsverletzung in der Feststellung des Sachverhalts liegen soll, wenn sie einen Bericht, der auch vom Beschwerdeführer selbst im viele Jahre dauernden Abklärungsverfahren nicht zu den Akten gereicht wurde, in ihre Würdigung nicht einbezogen hatte. Die vom Beschwerdeführer angerufene Abklärungspflicht der Verwaltung beinhaltet nicht, dass sie von jedem Arzt, der einen Versicherten je behandelt hat, einen Bericht einfordern muss. Bereits das kantonale Gericht hat ausführlich dargelegt, weshalb die Einwände des Versicherten gegen das Gutachten nicht zutreffen. Wenn es zur Hauptsache darauf abgestellt hat, ohne aber die weiteren Berichte von behandelnden und untersuchenden Ärzten ausser Acht zu lassen, nahm es eine Beweiswürdigung vor, die grundsätzlich nur unter der Voraussetzung der offensichtlich unrichtigen oder sonstwie bundesrechtswidrigen Sachverhaltsfeststellung einer Überprüfung durch das Bundesgericht zugänglich ist, was nicht zutrifft und auch nicht substanziiert behauptet wird. Die umfangreichen Vorbringen des Beschwerdeführers, die sich mit der vorinstanzlichen Beweiswürdigung befassen, sind daher nicht weiter zu beachten.</w:t>
      </w:r>
    </w:p>
    <w:p>
      <w:r>
        <w:t>Das betrifft auch die tatsächlichen Feststellungen des kantonalen Gerichts hinsichtlich des Verlaufs der gesundheitlichen Beeinträchtigungen, namentlich jener, dass das Wartejahr gemäss Art. 29 Abs. 1 IVG im Oktober 1999 abgelaufen und der Beschwerdeführer damals nach der Aktenlage in einer angepassten Tätigkeit voll arbeitsfähig war, weshalb mangels rentenbegründender Erwerbsunfähigkeit kein Rentenanspruch entstand.</w:t>
      </w:r>
    </w:p>
    <w:p>
      <w:r>
        <w:rPr>
          <w:b/>
        </w:rPr>
        <w:t>E. 3.4.1</w:t>
      </w:r>
    </w:p>
    <w:p>
      <w:r>
        <w:t>Für den Einkommensvergleich ging die Vorinstanz sowohl für die Bestimmung des hypothetischen Einkommens ohne Invalidität (Valideneinkommen), als auch für das Invalideneinkommen von denselben statistischen Werten aus, da der Beschwerdeführer im Unfallzeitpunkt keiner Erwerbstätigkeit nachging, welche als Grundlage für die Bestimmung seines Valideneinkommens herangezogen werden konnte. Das kantonale Gericht nahm in der Folge einen sogenannten Prozentvergleich vor, in dem es den Invaliditätsgrad unter Berücksichtigung eines Abzuges von 10 % dem Grad der Arbeitsunfähigkeit gleichsetzte.</w:t>
      </w:r>
    </w:p>
    <w:p>
      <w:r>
        <w:rPr>
          <w:b/>
        </w:rPr>
        <w:t>E. 3.4.2</w:t>
      </w:r>
    </w:p>
    <w:p>
      <w:r>
        <w:t>Soweit der Beschwerdeführer dagegen vorbringen lässt, beim Valideneinkommen sei zu berücksichtigen, dass er in seinem Heimatland eine vierjährige Ausbildung als Zahntechniker absolviert und mit gutem Erfolg abgeschlossen hatte, weshalb mindestens von Niveau 3 gemäss den Erhebungen des Bundesamtes für Statistik (Schweizerische Lohnstrukturerhebungen [LSE]) auszugehen sei, übersieht er, dass er - obwohl bereits im Jahre 1992 in die Schweiz eingereist - bis zum Unfall im Jahre 1998 nie seiner ursprünglichen Tätigkeit nachgegangen ist, sondern - ohne entsprechende Arbeitsbewilligung - als Hilfsarbeiter eingesetzt wurde. Es liegen keine hinreichenden Anhaltspunkte dafür vor, dass der Beschwerdeführer im Jahre 2003 - dem Zeitpunkt der erstmaligen Invaliditätsbemessung - als Gesunder eine höher qualifizierte Arbeit verrichtet hätte. Die gegenteilige Feststellung der Vorinstanz ist daher nicht rechtsverletzend.</w:t>
      </w:r>
    </w:p>
    <w:p>
      <w:r>
        <w:rPr>
          <w:b/>
        </w:rPr>
        <w:t>E. 3.4.3</w:t>
      </w:r>
    </w:p>
    <w:p>
      <w:r>
        <w:t>Das kantonale Gericht hat weiter einen leidensbedingten Abzug vom Invalideneinkommen (Tabellenlohn) von 10 % vorgenommen. Die Höhe des im konkreten Fall grundsätzlich angezeigten Leidensabzuges ist eine Ermessensfrage, deren Beantwortung letztinstanzlicher Korrektur nurmehr dort zugänglich ist, wo das kantonale Gericht das Ermessen rechtsfehlerhaft ausgeübt hat, also Ermessensüberschreitung, -missbrauch oder -unterschreitung vorliegt (vgl. BGE 132 V 393 E. 3.3 S. 399). Da keine rechtsfehlerhafte Ermessensausübung erkennbar ist, ist eine Erhöhung des leidensbedingten Abzuges entgegen den Einwendungen des Beschwerdeführers ausgeschlossen.</w:t>
      </w:r>
    </w:p>
    <w:p>
      <w:r>
        <w:rPr>
          <w:b/>
        </w:rPr>
        <w:t>E. 3.4.4</w:t>
      </w:r>
    </w:p>
    <w:p>
      <w:r>
        <w:t>Der Invaliditätsgrad wurde zusammenfassend mit 55 % richtig ermittelt, weshalb ein Anspruch auf eine halbe Invalidenrente besteht.</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