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8C_281/2007 vom 18. Januar 2008</w:t>
      </w:r>
    </w:p>
    <w:p>
      <w:r>
        <w:t>Bundesgericht, 2008-01-18, DE</w:t>
      </w:r>
    </w:p>
    <w:p>
      <w:r>
        <w:rPr>
          <w:b/>
        </w:rPr>
        <w:t xml:space="preserve">Quelle: </w:t>
      </w:r>
      <w:r>
        <w:t>https://mcp.opencaselaw.ch/entscheid/bger_8C_281_2007</w:t>
      </w:r>
    </w:p>
    <w:p>
      <w:r>
        <w:t>FR: TF 8C_281/2007 du 18 janvier 2008</w:t>
      </w:r>
    </w:p>
    <w:p>
      <w:r>
        <w:t>IT: TF 8C_281/2007 del 18 gennaio 2008</w:t>
      </w:r>
    </w:p>
    <w:p>
      <w:pPr>
        <w:pStyle w:val="Heading2"/>
      </w:pPr>
      <w:r>
        <w:t>Erwägungen</w:t>
      </w:r>
    </w:p>
    <w:p>
      <w:r>
        <w:rPr>
          <w:b/>
        </w:rPr>
        <w:t>E. 1.1</w:t>
      </w:r>
    </w:p>
    <w:p>
      <w:r>
        <w:t>Das BGG unterscheidet in Art. 90 bis 93 zwischen End-, Teil- sowie Vor- und Zwischenentscheiden und schafft damit eine für alle Verfahren einheitliche Terminologie.</w:t>
      </w:r>
    </w:p>
    <w:p>
      <w:r>
        <w:t>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von materiellrechtlicher Zwischenentscheiden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 BGE 133 V 477 E. 5.1 S. 482).</w:t>
      </w:r>
    </w:p>
    <w:p>
      <w:r>
        <w:rPr>
          <w:b/>
        </w:rPr>
        <w:t>E. 1.2</w:t>
      </w:r>
    </w:p>
    <w:p>
      <w:r>
        <w:t>Insoweit das kantonale Gericht den Einspracheentscheid aufgehoben und die Sache zu weiteren Abklärungen im Sinne der Erwägungen an die Beschwerdegegnerin zurückgewiesen hat, damit diese anschliessend über den Rentenanspruch neu verfüge, liegt ein Rückweisungsentscheid vor. Ein solcher schliesst das Verfahren nicht ab und ist somit kein Endentscheid im Sinne des BGG. Es handelt sich dabei um einen Zwischenentscheid, der lediglich unter den Voraussetzungen von Art. 93 Abs. 1 BGG selbständig angefochten werden könnte ( BGE 133 V 477 E. 4.1 und 4.2, S. 480 mit Hinweisen). Das Vorliegen dieser Voraussetzungen wurde weder dargetan, noch sind diese offensichtlich erfüllt. Auf die Beschwerde bezüglich der Invalidenrente ist somit nicht einzutreten.</w:t>
      </w:r>
    </w:p>
    <w:p>
      <w:r>
        <w:rPr>
          <w:b/>
        </w:rPr>
        <w:t>E. 1.3</w:t>
      </w:r>
    </w:p>
    <w:p>
      <w:r>
        <w:t>Die Vorinstanz hat gleichzeitig entschieden, dass die Höhe der von der Beschwerdegegnerin zugesprochenen Integritätsentschädigung nicht zu beanstanden sei, und die Beschwerde des Versicherten diesbezüglich abgewiesen. Auch wenn die Integritätsentschädigung regelmässig gleichzeitig mit der Invalidenrente festzusetzen ist ( Art. 24 Abs. 2 UVG ), so handelt es sich bei der Integritätsentschädigung und bei der Invalidenrente um zwei deutlich voneinander zu trennende Ansprüche, über die grundsätzlich auch getrennt entschieden werden kann. Daraus folgt, dass der vorinstanzliche Entscheid bezüglich der Integritätsentschädigung als Teilentscheid im Sinne von Art. 91 lit. a BGG zu qualifizieren ist, gegen welchen eine Beschwerde zulässig ist. Auf die Beschwerde bezüglich der Integritätsentschädigung ist somit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gesetzlichen Bestimmungen über den Anspruch auf eine Integritätsentschädigung (Art. 24 f. UVG, Art. 36 UVV ) ebenso zutreffend dargelegt wie die Rechtsprechung zum vorausgesetzten Kausalzusammenhang zwischen dem Unfall und dem eingetretenen Schaden (Krankheit, Invalidität, Tod; BGE 129 V 177 E. 3.1 S. 181 mit Hinweisen) und dem Dahinfallen des natürlichen Kausalzusammenhanges bei Erreichen des Status quo sine (RKUV 2000 U 363 S. 45 E. 2 [U 355/98]). Darauf wird verwiesen.</w:t>
      </w:r>
    </w:p>
    <w:p>
      <w:r>
        <w:t>Zu ergänzen ist Folgendes: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193 E. 2 S. 195, 122 V 157 E. 1a S. 158, je mit Hinweisen).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126 V 353 E. 5b S. 360, 125 V 193 E. 2 S. 195, je mit Hinweisen; vgl. 130 III 321 E. 3.2 und 3.3, S. 324). Diesbezüglich ist in beweisrechtlicher Hinsicht ergänzend festzustellen, dass für den Beweiswert ärztlicher Berichte und Gutachten entscheidend ist,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begründet sind. Ausschlaggebend ist grundsätzlich weder die Herkunft eines Beweismittels noch die Bezeichnung als Bericht oder Gutachten ( BGE 125 V 351 E. 3a S. 352, 122 V 157 E. 1c S. 160 mit Hinweisen). In Bezug auf Berichte von Hausärzten darf und soll das Gericht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 BGE 125 V 351 E. 3b S. 353 mit Hinweisen).</w:t>
      </w:r>
    </w:p>
    <w:p>
      <w:r>
        <w:rPr>
          <w:b/>
        </w:rPr>
        <w:t>E. 4</w:t>
      </w:r>
    </w:p>
    <w:p>
      <w:r>
        <w:t>Im vorliegenden Fall ist unbestritten, dass die Verletzung der rechten Achillessehne des Versicherten und die dadurch eingeschränkte Kraft mit verminderter Exkursion am rechten oberen Sprunggelenk durch das Ereignis vom 15. März 2002 verursacht sind. Streitig und zu prüfen ist demgegenüber, ob dies auch für weitere vom Beschwerdeführer geklagte Beschwerden resp. Einschränkungen (fehlende Kraftentwicklung im rechten Vorfuss, Diskushernie C6/C7, Myelopathie, chronisches Lumbovertebralsyndrom, Coxarthrose) gilt.</w:t>
      </w:r>
    </w:p>
    <w:p>
      <w:r>
        <w:rPr>
          <w:b/>
        </w:rPr>
        <w:t>E. 5.1</w:t>
      </w:r>
    </w:p>
    <w:p>
      <w:r>
        <w:t>Der Beschwerdeführer rügt, die Vorinstanz und die Suva hätten zu Unrecht nicht seine gesamten gesundheitlichen Beschwerden im rechten Fuss als unfallkausal anerkannt. Aus den Akten gehe hervor, dass eine muskuläre Kraftentwicklung im rechten Vorfuss vollständig fehle.</w:t>
      </w:r>
    </w:p>
    <w:p>
      <w:r>
        <w:rPr>
          <w:b/>
        </w:rPr>
        <w:t>E. 5.1.1</w:t>
      </w:r>
    </w:p>
    <w:p>
      <w:r>
        <w:t>Wie die Vorinstanz zu Recht erwägt, wurde von keinem Arzt je bezweifelt und ist unbestritten, dass die Beschwerden im Zusammenhang mit der Verletzung der rechten Achillessehne unfallkausal sind. Dem Bericht des Arztes der Klinik V.________ Dr. med. M.________, vom 29. August 2005 ist jedoch zu entnehmen, dass diese Verletzung lediglich für eine leichtgradige Reduktion der Kraftübertragung verantwortlich ist. Insofern der von der Rechtsvertreterin des Versicherten verfasste und durch Dr. med. S.________, visierten Zusammenfassung eines Telefongespräches vom 24. Juli 2006 etwas anderes zu entnehmen ist, vermag sie im Vergleich mit der Meinung der Ärzte der Klinik V.________, in welcher der Versicherte schon seit April 2003 in Behandlung steht, nicht zu überzeugen. Aus den übrigen bei den Akten liegenden medizinischen Stellungnahmen kann entgegen der Ansicht des Versicherten zur Frage der Unfallkausalität der fehlenden Kraftübertragung im Vorfuss nichts entnommen werden. Somit sind Verwaltung und kantonales Gericht zu Recht davon ausgegangen, dass die unfallbedingt etwas verlängerte Achillessehne ursächlich für eine Krafteinschränkung im Fuss, nicht aber für die vollständig fehlende Kraftentwicklung ist.</w:t>
      </w:r>
    </w:p>
    <w:p>
      <w:r>
        <w:rPr>
          <w:b/>
        </w:rPr>
        <w:t>E. 5.2</w:t>
      </w:r>
    </w:p>
    <w:p>
      <w:r>
        <w:t>Der Beschwerdeführer macht weiter geltend, die Vorinstanz und die SUVA hätten zu Unrecht die Unfallkausalität der Diskushernie C6/C7 verneint.</w:t>
      </w:r>
    </w:p>
    <w:p>
      <w:r>
        <w:rPr>
          <w:b/>
        </w:rPr>
        <w:t>E. 5.2.1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Wird die Diskushernie durch den Unfall lediglich ausgelöst, nicht aber verursacht, übernimmt die Unfallversicherung den durch das Unfallereignis ausgelösten Beschwerdeschub, spätere Rezidive dagegen nur, wenn eindeutige Brückensymptome gegeben sind (RKUV 2000 Nr. U 379 S. 192 E. 2a [U 138/99] mit Hinweis auf das Urteil U 159/95 vom 26. August 1996, E. 1b).</w:t>
      </w:r>
    </w:p>
    <w:p>
      <w:r>
        <w:rPr>
          <w:b/>
        </w:rPr>
        <w:t>E. 5.2.2</w:t>
      </w:r>
    </w:p>
    <w:p>
      <w:r>
        <w:t>Vorliegend kann offen bleiben, ob das Ereignis vom 15. März 2002 als schwerer Unfall im Sinne der zitierten Rechtsprechung zu qualifizieren ist. Die Einschätzung im Bericht vom 15. Dezember 2005 der SUVA-Ärzte Dres. med. A.________, und B.________, wonach die Diskushernie C6/C7 mit sehr hoher Wahrscheinlichkeit nicht durch den Unfall verursacht wurde, ist nachvollziehbar: Die Hernie wurde erst im Januar 2005, mithin fast drei Jahre nach dem Treppensturz diagnostiziert. In den umfangreichen medizinischen Akten finden sich keine Hinweise darauf, dass sich der Versicherte vor Januar 2005 über Beschwerden im Bereich der Halswirbelsäule beklagt hätte. Zudem war der Beschwerdeführer zwischen Juni 2002 und Januar 2005 zeitweise vollständig arbeitsfähig.</w:t>
      </w:r>
    </w:p>
    <w:p>
      <w:r>
        <w:rPr>
          <w:b/>
        </w:rPr>
        <w:t>E. 5.2.3</w:t>
      </w:r>
    </w:p>
    <w:p>
      <w:r>
        <w:t>Tritt eine Diskushernie erst beinahe drei Jahre nach dem Unfall auf, kann auch nicht von einer traumatisch durch diesen ausgelösten degenerativen Hernie gesprochen werden.</w:t>
      </w:r>
    </w:p>
    <w:p>
      <w:r>
        <w:rPr>
          <w:b/>
        </w:rPr>
        <w:t>E. 5.3</w:t>
      </w:r>
    </w:p>
    <w:p>
      <w:r>
        <w:t>Ist der natürliche Kausalzusammenhang zwischen dem Unfall vom 15. März 2002 und der Diskushernie C6/7 zu verneinen, entfällt er auch für die allenfalls bestehende, durch diese Hernie verursachte, Myelopathie.</w:t>
      </w:r>
    </w:p>
    <w:p>
      <w:r>
        <w:rPr>
          <w:b/>
        </w:rPr>
        <w:t>E. 5.4</w:t>
      </w:r>
    </w:p>
    <w:p>
      <w:r>
        <w:t>Wie die Vorinstanz zutreffend erwogen hat, legte kein Arzt je einen Zusammenhang zwischen der Achillessehnenproblematik im rechten Fuss des Versicherten und seinen Knie-, Hüft- und Rückenproblemen dar. Diese Probleme (chronisches Lumbovertebralsyndrom, Coxarthrose) sind zudem erst einige Jahre nach dem Unfall aufgetreten. Vor diesem Hintergrund erscheint die Beurteilung der SUVA-Ärzte nachvollziehbar, dass kein wahrscheinlicher Kausalzusammenhang besteht und die Beschwerden somit unfallfremd sind.</w:t>
      </w:r>
    </w:p>
    <w:p>
      <w:r>
        <w:rPr>
          <w:b/>
        </w:rPr>
        <w:t>E. 5.5</w:t>
      </w:r>
    </w:p>
    <w:p>
      <w:r>
        <w:t>Die vom Versicherten erhobenen Einwände gegen die Beurteilung der Unfallkausalität durch die Ärzte der SUVA sind daher unbegründet. Entsprechend ist davon auszugehen, dass lediglich die Verletzung der Achillessehne rechts und die dadurch eingeschränkte Kraft mit verminderter Exkursion am rechten oberen Sprunggelenk unfallkausal ist. Die Höhe der zugesprochenen Integritätsentschädigung ist somit nicht zu beanstanden.</w:t>
      </w:r>
    </w:p>
    <w:p>
      <w:r>
        <w:rPr>
          <w:b/>
        </w:rPr>
        <w:t>E. 6</w:t>
      </w:r>
    </w:p>
    <w:p>
      <w:r>
        <w:t>Die Gerichtskosten sind dem Beschwerdeführer als unterliegender Partei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