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8C_279/2026 vom 11. Mai 2026</w:t>
      </w:r>
    </w:p>
    <w:p>
      <w:r>
        <w:t>Bundesgericht, 2026-05-11, DE</w:t>
      </w:r>
    </w:p>
    <w:p>
      <w:r>
        <w:rPr>
          <w:b/>
        </w:rPr>
        <w:t xml:space="preserve">Quelle: </w:t>
      </w:r>
      <w:r>
        <w:t>https://mcp.opencaselaw.ch/entscheid/bger_8C_279_2026</w:t>
      </w:r>
    </w:p>
    <w:p>
      <w:r>
        <w:t>FR: TF 8C_279/2026 du 11 mai 2026</w:t>
      </w:r>
    </w:p>
    <w:p>
      <w:r>
        <w:t>IT: TF 8C_279/2026 del 11 maggio 2026</w:t>
      </w:r>
    </w:p>
    <w:p>
      <w:pPr>
        <w:pStyle w:val="Heading2"/>
      </w:pPr>
      <w:r>
        <w:t>Erwägungen</w:t>
      </w:r>
    </w:p>
    <w:p>
      <w:r>
        <w:rPr>
          <w:b/>
        </w:rPr>
        <w:t>E. 1.1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1.2</w:t>
      </w:r>
    </w:p>
    <w:p>
      <w:r>
        <w:t>Rechtsmittelfristen als gesetzliche Fristen sind nicht erstreckbar ( Art. 47 Abs. 1 BGG ). Innert einer solchen Frist muss eine den oben aufgezeigten Begründungsanforderungen genügende Beschwerde eingereicht sein. Ein Gesuch um unentgeltliche Rechtspflege vermag daran nichts zu ändern (statt vieler vgl. Urteile 8C_701/2024 vom 5. Dezember 2024 E. 2 und 8C_735/2023 vom 20. November 2023 E. 3; je mit Hinweisen).</w:t>
      </w:r>
    </w:p>
    <w:p>
      <w:r>
        <w:rPr>
          <w:b/>
        </w:rPr>
        <w:t>E. 2</w:t>
      </w:r>
    </w:p>
    <w:p>
      <w:r>
        <w:t>Das kantonale Gericht bestätigte mit Entscheid vom 9. März 2026 den Einspracheentscheid der Beschwerdegegnerin vom 6. Oktober 2025, wonach für die am 4. Januar 2024 gemeldeten Kniebeschwerden rechts keine Leistungspflicht bestehe. Dabei verneinte es in Auseinandersetzung mit den Parteivorbringen und in Würdigung der Akten einen natürlichen Kausalzusammenhang zwischen dem versicherten Unfall vom 1. September 2023 und den besagten Kniebeschwerden.</w:t>
      </w:r>
    </w:p>
    <w:p>
      <w:r>
        <w:rPr>
          <w:b/>
        </w:rPr>
        <w:t>E. 3</w:t>
      </w:r>
    </w:p>
    <w:p>
      <w:r>
        <w:t>Die Beschwerdeführerin zeigt in ihrer wenige Sätze umfassenden Eingabe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pauschal einen Zusammenhang zwischen dem Unfallereignis und den Kniebeschwerden zu behaupten und überdies um unentgeltliche Rechtspflege zu ersuchen, reicht nicht aus.</w:t>
      </w:r>
    </w:p>
    <w:p>
      <w:r>
        <w:rPr>
          <w:b/>
        </w:rPr>
        <w:t>E. 4</w:t>
      </w:r>
    </w:p>
    <w:p>
      <w:r>
        <w:t>L iegt offensichtlich keine hinreichend sachbezogen begründete Beschwerde vor, so führt dies zu einem Nichteintreten im vereinfachten Verfahren nach Art. 108 Abs. 1 lit. b BGG .</w:t>
      </w:r>
    </w:p>
    <w:p>
      <w:r>
        <w:rPr>
          <w:b/>
        </w:rPr>
        <w:t>E. 5</w:t>
      </w:r>
    </w:p>
    <w:p>
      <w:r>
        <w:t>Das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