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8C_279/2013 vom 14. Mai 2013</w:t>
      </w:r>
    </w:p>
    <w:p>
      <w:r>
        <w:t>Bundesgericht, 2013-05-14, FR</w:t>
      </w:r>
    </w:p>
    <w:p>
      <w:r>
        <w:rPr>
          <w:b/>
        </w:rPr>
        <w:t xml:space="preserve">Quelle: </w:t>
      </w:r>
      <w:r>
        <w:t>https://mcp.opencaselaw.ch/entscheid/bger_8C_279_2013</w:t>
      </w:r>
    </w:p>
    <w:p>
      <w:r>
        <w:t>FR: TF 8C_279/2013 du 14 mai 2013</w:t>
      </w:r>
    </w:p>
    <w:p>
      <w:r>
        <w:t>IT: TF 8C_279/2013 del 14 maggio 2013</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En l'espèce, le litige porte sur l'annulation d'une décision d'infliger à la recourante quatre services hors tour. La recourante ne prétend pas que cette mesure a une incidence sur son traitement (voir aussi art. 36 al. 4 LPol). Par conséquent, la contestation n'a aucun caractère pécuniaire.</w:t>
      </w:r>
    </w:p>
    <w:p>
      <w:r>
        <w:rPr>
          <w:b/>
        </w:rPr>
        <w:t>E. 2.1</w:t>
      </w:r>
    </w:p>
    <w:p>
      <w:r>
        <w:t>Le jugement entrepris ne pouvant pas faire l'objet d'un recours en matière de droit public, il reste à examiner si le recours est recevable au titre du recours constitutionnel subsidiaire ( art. 113 ss LTF ).</w:t>
      </w:r>
    </w:p>
    <w:p>
      <w:r>
        <w:rPr>
          <w:b/>
        </w:rPr>
        <w:t>E. 2.2</w:t>
      </w:r>
    </w:p>
    <w:p>
      <w:r>
        <w:t>La recourante n'a pas formé, même à titre subsidiaire, un recours constitutionnel. L'intitulé erroné d'un recours ne nuit cependant pas à son auteur, pour autant que les conditions de recevabilité du recours qui aurait dû être interjeté soient réunies et qu'il soit possible de convertir le recours dans son ensemble ( ATF 134 III 379 consid. 1.2 p. 382).</w:t>
      </w:r>
    </w:p>
    <w:p>
      <w:r>
        <w:rPr>
          <w:b/>
        </w:rPr>
        <w:t>E. 2.3</w:t>
      </w:r>
    </w:p>
    <w:p>
      <w:r>
        <w:t>Le recours constitutionnel subsidiaire peut être formé pour violation des droits constitutionnels ( art. 116 LTF ). Le recours ne peut pas être formé pour violation du droit cantonal en tant que tel. En revanche, il est toujours possible de faire valoir que la mauvaise application du droit cantonal est arbitraire ( art. 9 Cst. ) ou contraire à d'autres droits constitutionnels. 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ATF 134 V 138 consid. 2.1 p. 143).</w:t>
      </w:r>
    </w:p>
    <w:p>
      <w:r>
        <w:rPr>
          <w:b/>
        </w:rPr>
        <w:t>E. 2.4</w:t>
      </w:r>
    </w:p>
    <w:p>
      <w:r>
        <w:t>La recourante invoque une violation de l'art. 37 al. 6 de la loi cantonale genevoise sur la police (délai de prescription de l'action disciplinaire) sans pour autant soulever un grief d'ordre constitutionnel. En particulier, elle ne reproche pas au Tribunal cantonal d'être tombé dans l'arbitraire ( art. 9 Cst. ). On cherche en vain dans l'acte de recours l'indication d'un droit constitutionnel qui aurait été méconnu par l'autorité précédente.</w:t>
      </w:r>
    </w:p>
    <w:p>
      <w:r>
        <w:rPr>
          <w:b/>
        </w:rPr>
        <w:t>E. 3.1</w:t>
      </w:r>
    </w:p>
    <w:p>
      <w:r>
        <w:t>Sur la sanction proprement dite, la recourante se prévaut du principe de proportionnalité. Elle reproche aux premiers juges de n'avoir pas tenu compte de certains éléments dans leur appréciation pour conclure que la mesure infligée n'est pas conforme au principe de proportionnalité.</w:t>
      </w:r>
    </w:p>
    <w:p>
      <w:r>
        <w:rPr>
          <w:b/>
        </w:rPr>
        <w:t>E. 3.2</w:t>
      </w:r>
    </w:p>
    <w:p>
      <w:r>
        <w:t>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8C_780/2012 du 11 février 2013 consid. 5.2.2, 8C_220/2010 du 18 octobre 2010 consid. 4.3 et 2C_118/2008 du 21 novembre 2008 consid. 3.1).</w:t>
      </w:r>
    </w:p>
    <w:p>
      <w:r>
        <w:rPr>
          <w:b/>
        </w:rPr>
        <w:t>E. 3.3</w:t>
      </w:r>
    </w:p>
    <w:p>
      <w:r>
        <w:t>En l'occurrence, la recourante ne prétend pas et encore moins ne démontre en quoi la mesure serait arbitraire. Il s'ensuit que les conditions d'une conversion du recours en matière de droit public en un recours constitutionnel subsidiaire ne sont pas remplies. Dès lors, l'écriture de la recourante n'est pas non plus recevable en tant que recours constitutionnel subsidiaire.</w:t>
      </w:r>
    </w:p>
    <w:p>
      <w:r>
        <w:rPr>
          <w:b/>
        </w:rPr>
        <w:t>E. 4</w:t>
      </w:r>
    </w:p>
    <w:p>
      <w:r>
        <w:t>Le recours étant manifestement irrecevable, le présent arrêt est rendu selon la procédure simplifiée prévue par l' art. 108 al. 1 let. a LTF . Les frais judiciaires sont mis à la charge de la recourante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