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8C_279/2007 vom 17. Januar 2008</w:t>
      </w:r>
    </w:p>
    <w:p>
      <w:r>
        <w:t>Bundesgericht, 2008-01-17, DE</w:t>
      </w:r>
    </w:p>
    <w:p>
      <w:r>
        <w:rPr>
          <w:b/>
        </w:rPr>
        <w:t xml:space="preserve">Quelle: </w:t>
      </w:r>
      <w:r>
        <w:t>https://mcp.opencaselaw.ch/entscheid/bger_8C_279_2007</w:t>
      </w:r>
    </w:p>
    <w:p>
      <w:r>
        <w:t>FR: TF 8C_279/2007 du 17 janvier 2008</w:t>
      </w:r>
    </w:p>
    <w:p>
      <w:r>
        <w:t>IT: TF 8C_279/2007 del 17 gennaio 2008</w:t>
      </w:r>
    </w:p>
    <w:p>
      <w:pPr>
        <w:pStyle w:val="Heading2"/>
      </w:pPr>
      <w:r>
        <w:t>Erwägungen</w:t>
      </w:r>
    </w:p>
    <w:p>
      <w:r>
        <w:rPr>
          <w:b/>
        </w:rPr>
        <w:t>E. 1.1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1.2</w:t>
      </w:r>
    </w:p>
    <w:p>
      <w:r>
        <w:t>Die Vorinstanz hat die gesetzlichen Bestimmungen und die Grundsätze über den Anspruch auf Kurzarbeitsentschädigung ( Art. 31 Abs. 1 AVIG ), den anrechenbaren Arbeitsausfall (Art. 31 Abs. 1 lit. b und d, Art. 32 Abs. 1 lit. a, Abs. 2 und Abs. 3 AVIG ; Art. 51 AVIV ; ARV 1995 Nr. 19 S. 112), die Voraussetzungen, unter denen die Anrechenbarkeit eines Arbeitsausfalls zu verneinen ist ( Art. 33 Abs. 1 lit. a und b AVIG ; BGE 121 V 371 E. 2a S. 374), sowie das normale Betriebsrisiko ( BGE 119 V 498 E. 1 S. 500) zutreffend dargelegt. Darauf wird verwiesen.</w:t>
      </w:r>
    </w:p>
    <w:p>
      <w:r>
        <w:rPr>
          <w:b/>
        </w:rPr>
        <w:t>E. 2</w:t>
      </w:r>
    </w:p>
    <w:p>
      <w:r>
        <w:t>Streitig und zu prüfen ist, ob der Verlust des Grosskunden X.________ als normales Betriebsrisiko zu werten ist und somit kein Anspruch auf Kurzarbeitsentschädigung besteht.</w:t>
      </w:r>
    </w:p>
    <w:p>
      <w:r>
        <w:rPr>
          <w:b/>
        </w:rPr>
        <w:t>E. 2.1</w:t>
      </w:r>
    </w:p>
    <w:p>
      <w:r>
        <w:t>Seit Fabrikationsbeginn ist die Beschwerdeführerin Lieferantin an Grossverteiler, wobei der Grosskunde X.________ ca. 40 % des Umsatzes ausmachte. Per 31. Dezember 2005 kündigte der Grosskunde X.________ die Geschäftsbeziehung mit der Beschwerdeführerin, weshalb diese für das Folgejahr Kurzarbeitsentschädigung geltend machte.</w:t>
      </w:r>
    </w:p>
    <w:p>
      <w:r>
        <w:rPr>
          <w:b/>
        </w:rPr>
        <w:t>E. 2.2</w:t>
      </w:r>
    </w:p>
    <w:p>
      <w:r>
        <w:t>Als Ergebnis einer umfassenden, sorgfältigen Beweiswürdigung und unbestrittenen Sachverhaltsfeststellung hat das kantonale Gericht den Wegfall des Grosskunden X.________ als normales Betriebsrisiko erachtet. Dem vorinstanzlichen Entscheid ist zu entnehmen, dass Änderungen auch langjähriger Geschäftsbeziehungen zum wirtschaftlichen Geschehen gehören, weshalb die Auflösung der vertraglichen Bindungen zwischen einem Unternehmen und einem seiner Hauptkunden keinen Anspruch auf Kurzarbeitsentschädigung zu begründen vermag.</w:t>
      </w:r>
    </w:p>
    <w:p>
      <w:r>
        <w:rPr>
          <w:b/>
        </w:rPr>
        <w:t>E. 2.3</w:t>
      </w:r>
    </w:p>
    <w:p>
      <w:r>
        <w:t>Der Einwand in der Beschwerde, der Wegfall eines Grosskunden wie X.________ könne nicht als normales Betriebsrisiko qualifiziert werden, zumal sich die Firma dadurch in einer aussergewöhnlichen Situation befunden habe, ist nicht stichhaltig. Im Lichte des nicht offensichtlich unrichtig oder unvollständig festgestellten Sachverhalts (E. 1.1) durfte die Vorinstanz den Anspruch auf Kurzarbeitsentschädigung ablehnen, zumal, wie die Beschwerdeführerin selber ausführt, eine gewisse Abhängigkeit (Klumpenrisiko) seit Anbeginn des Bestehens der Firma existierte. Die Geschäftsbeziehung mit einem Hauptkunden, auch bei gutem Einvernehmen, beinhaltet das vorhersehbare Risiko, bei veränderten Verhältnissen einen Umsatzeinbruch zu erleiden (Urteil vom 2. November 2006 E. 1 [C 279/05]). Dieses Klumpenrisiko wurde in Kauf genommen, wobei die Frage offen bleiben kann, ob die eingetretene Situation gar vermeidbar gewesen wäre (vgl. auch ARV 1997 Nr. 39 S. 214: Bundesamtliche Weisung zur Produktionseinschränkung gilt als branchenüblich und eröffnet einer betroffenen Käserei keinen Anspruch auf Arbeitslosenentschädigung). Die Vorinstanz hat in ihrer Beurteilung, es handle sich im vorliegenden Fall um ein normales Betriebsrisiko, demnach kein Bundesrecht verletzt.</w:t>
      </w:r>
    </w:p>
    <w:p>
      <w:r>
        <w:rPr>
          <w:b/>
        </w:rPr>
        <w:t>E. 3</w:t>
      </w:r>
    </w:p>
    <w:p>
      <w:r>
        <w:t>Das Verfahren ist kostenpflichtig ( Art. 62 BGG ). Die Gerichtskosten sind der Beschwerdeführerin als der unterliegenden Partei aufzuerlegen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