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8C_278/2018 vom 25. Mai 2018</w:t>
      </w:r>
    </w:p>
    <w:p>
      <w:r>
        <w:t>Bundesgericht, 2018-05-25, DE</w:t>
      </w:r>
    </w:p>
    <w:p>
      <w:r>
        <w:rPr>
          <w:b/>
        </w:rPr>
        <w:t xml:space="preserve">Quelle: </w:t>
      </w:r>
      <w:r>
        <w:t>https://mcp.opencaselaw.ch/entscheid/bger_8C_278_2018</w:t>
      </w:r>
    </w:p>
    <w:p>
      <w:r>
        <w:t>FR: TF 8C_278/2018 du 25 mai 2018</w:t>
      </w:r>
    </w:p>
    <w:p>
      <w:r>
        <w:t>IT: TF 8C_278/2018 del 25 maggio 2018</w:t>
      </w:r>
    </w:p>
    <w:p>
      <w:pPr>
        <w:pStyle w:val="Heading2"/>
      </w:pPr>
      <w:r>
        <w:t>Volltext</w:t>
      </w:r>
    </w:p>
    <w:p>
      <w:r>
        <w:t>Bundesgericht</w:t>
      </w:r>
    </w:p>
    <w:p>
      <w:r>
        <w:t>Tribunal fédéral</w:t>
      </w:r>
    </w:p>
    <w:p>
      <w:r>
        <w:t>Tribunale federale</w:t>
      </w:r>
    </w:p>
    <w:p>
      <w:r>
        <w:t>Tribunal federal</w:t>
      </w:r>
    </w:p>
    <w:p>
      <w:r>
        <w:t>8C_278/2018</w:t>
      </w:r>
    </w:p>
    <w:p>
      <w:r>
        <w:t>Urteil vom 25. Mai 2018</w:t>
      </w:r>
    </w:p>
    <w:p>
      <w:r>
        <w:t>I. sozialrechtliche Abteilung</w:t>
      </w:r>
    </w:p>
    <w:p>
      <w:r>
        <w:t>Besetzung</w:t>
      </w:r>
    </w:p>
    <w:p>
      <w:r>
        <w:t>Bundesrichter Maillard, Präsident,</w:t>
      </w:r>
    </w:p>
    <w:p>
      <w:r>
        <w:t>Gerichtsschreiber Grünvogel.</w:t>
      </w:r>
    </w:p>
    <w:p>
      <w:r>
        <w:t>Verfahrensbeteiligte</w:t>
      </w:r>
    </w:p>
    <w:p>
      <w:r>
        <w:t>A.________, vertreten durch B.________,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12. März 2018 (UV.2016.00254).</w:t>
      </w:r>
    </w:p>
    <w:p>
      <w:r>
        <w:t>Nach Einsicht</w:t>
      </w:r>
    </w:p>
    <w:p>
      <w:r>
        <w:t>in die Beschwerde vom 9. April 2018 gegen den Entscheid des Sozialversicherungsgerichts des Kantons Zürich vom 12. März 2018,</w:t>
      </w:r>
    </w:p>
    <w:p>
      <w:r>
        <w:t>in die Mitteilung des Bundesgerichts vom 12. April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8. Mai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den rückwirkend über den 29. Februar 2016 hinaus Leistungen verweigernden Einspracheentscheid der Beschwerdegegnerin vom 14. Oktober 2016 bestätigte,</w:t>
      </w:r>
    </w:p>
    <w:p>
      <w:r>
        <w:t>dass es in Auseinandersetzung mit den Parteivorbringen und in Würdigung der Akten zur Überzeugung gelangte, das bei der Beschwerdegegnerin versicherte Unfallereignis vom 26. Oktober 2015 habe mit überwiegender Wahrscheinlichkeit lediglich vorübergehend, das heisst während längstens vier Monaten, zu einer Verschlimmerung eines bereits zuvor bestehenden pathologischen Befundes geführt, was zur Einstellung der Versicherungsleistungen auf den 29. Februar 2016 hin berechtige,</w:t>
      </w:r>
    </w:p>
    <w:p>
      <w:r>
        <w:t>dass der Beschwerdeführer darauf nicht hinreichend eingeht,</w:t>
      </w:r>
    </w:p>
    <w:p>
      <w:r>
        <w:t>dass es insbesondere nicht ausreicht, lediglich zu behaupten, gewisse Ärzte gingen von einer Unfallursächlichkeit der nach wie vor bestehenden Beschwerden aus,</w:t>
      </w:r>
    </w:p>
    <w:p>
      <w:r>
        <w:t>dass er vielmehr darüber hinaus hätte aufzeigen müssen, inwiefern das von der Vorinstanz dazu bereits Erwogene auf einer unzutreffenden Sachverhaltsfeststellung im Sinne von Art. 97 Abs. 2 BGG beruhe und die darauf basierenden Erwägungen rechtsfehlerhaft sein sollen,</w:t>
      </w:r>
    </w:p>
    <w:p>
      <w:r>
        <w:t>dass dieser Begründungsmangel offensichtlich ist,</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25. Mai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