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277/2016 vom 20. Juli 2016</w:t>
      </w:r>
    </w:p>
    <w:p>
      <w:r>
        <w:t>Bundesgericht, 2016-07-20, DE</w:t>
      </w:r>
    </w:p>
    <w:p>
      <w:r>
        <w:rPr>
          <w:b/>
        </w:rPr>
        <w:t xml:space="preserve">Quelle: </w:t>
      </w:r>
      <w:r>
        <w:t>https://mcp.opencaselaw.ch/entscheid/bger_8C_277_2016</w:t>
      </w:r>
    </w:p>
    <w:p>
      <w:r>
        <w:t>FR: TF 8C 277/2016 du 20 juillet 2016</w:t>
      </w:r>
    </w:p>
    <w:p>
      <w:r>
        <w:t>IT: TF 8C 277/2016 del 20 luglio 2016</w:t>
      </w:r>
    </w:p>
    <w:p>
      <w:pPr>
        <w:pStyle w:val="Heading2"/>
      </w:pPr>
      <w:r>
        <w:t>Regeste</w:t>
      </w:r>
    </w:p>
    <w:p>
      <w:r>
        <w:t>Unfallversicherung (Invalidenrente)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das der Bestimmung des Invaliditätsgrades gemäss Art. 16 ATSG zugrunde zu legende, vom kantonalen Gericht anhand der standardisierten Bruttolöhne der Schweizerischen Lohnstrukturerhebung des Bundesamtes für Statistik (LSE) des Jahres 2012 festgelegte Erwerbseinkommen, das der Versicherte erzielen könnte, wenn er nicht invalid geworden wäre (sogenanntes Valideneinkommen).</w:t>
      </w:r>
    </w:p>
    <w:p>
      <w:r>
        <w:rPr>
          <w:b/>
        </w:rPr>
        <w:t>E. 3.1.1</w:t>
      </w:r>
    </w:p>
    <w:p>
      <w:r>
        <w:t>Die Vorinstanz hat erwogen, der Versicherte habe nach dem Unfall vom 15. Juni 2005 weiterhin als Maurer und Kranführer gearbeitet. Gemäss Schreiben der C.________ AG vom 2. Februar 2016 sei das Arbeitsverhältnis aus wirtschaftlichen Gründen aufgelöst geworden. Ab 2010 sei er über die F.________ AG an diversen temporären Arbeitsstellen eingesetzt worden. Laut deren Meldung vom 13. Februar 2012 sei ihm vor dem Zeitpunkt des Rückfalls (11. April 2011; recte: 22. Dezember 2011) am 2. September 2011 gekündigt worden. Daher sei davon auszugehen, dass er davor in keinem stabilen Arbeitsverhältnis gestanden habe, anhand welchem das Valideneinkommen zuverlässig ermittelt werden könnte, weshalb zu dessen Bestimmung auf statistische Werte zurückgegriffen werden müsse.</w:t>
      </w:r>
    </w:p>
    <w:p>
      <w:r>
        <w:rPr>
          <w:b/>
        </w:rPr>
        <w:t>E. 3.1.2</w:t>
      </w:r>
    </w:p>
    <w:p>
      <w:r>
        <w:t>Der Beschwerdeführer bringt vor, ausweislich der von der C.________ AG und der F.________ AG angegebenen Löhne habe er stets deutlich über den statistischen Durchschnittswerten liegende Einkommen erzielt. Die IK-Auszüge wichen davon teilweise ab, was einerseits darauf zurückzuführen sei, dass er wegen krankheits- und unfallbedingter Arbeitsunfähigkeit Taggelder erhalten habe, auf welchen keine AHV-Beiträge abgerechnet worden seien. Zum Anderen erfassten die IK-Einträge auch tiefer liegende Entschädigungen der Arbeitslosenversicherung. Zur Bestimmung des hypothetischen Validenlohnes sei gemäss Urteil I 559/04 vom 16. Februar 2005 E. 2.1 auf den ausgeglichenen Arbeitsmarkt abzustellen, weshalb die tatsächlich erwirtschafteten Verdienste als Kranführer, hochgerechnet auf ein Jahr, heranzuziehen seien.</w:t>
      </w:r>
    </w:p>
    <w:p>
      <w:r>
        <w:rPr>
          <w:b/>
        </w:rPr>
        <w:t>E. 3.2</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 BGE 139 V 28 E. 3.3.2 S. 30 mit Hinweisen). Dabei ist mit Blick auf den Gesetzeswortlaut von Art. 16 ATSG zu präzisieren, dass als Valideneinkommen dasjenige Einkommen gilt, das die versicherte Person überwiegend wahrscheinlich ohne Unfall tatsächlich erzielen würde (vgl. RUMO-JUNGO/HOLZER, Rechtsprechung zum Bundesgesetz über die Unfallversicherung (UVG), 4. Aufl., Zürich/Basel/Genf 2012, S. 126 unten f. mit Hinweis auf BGE 134 V 322 E. 4.1 S. 325 f.). Ist der zuletzt bezogene Verdienst markant überdurchschnittlich hoch gewesen, ist er nur dann als Validenlohn heranzuziehen, wenn mit überwiegender Wahrscheinlichkeit feststeht, dass er weiterhin erzielt worden wäre (vgl. MEYER/REICHMUTH, Rechtsprechung zum Bundesgesetz über die Invalidenversicherung [IVG], 3. Aufl., Zürich/Basel/Genf 2014, Rz. 51 zu Art. 28a mit Hinweisen).</w:t>
      </w:r>
    </w:p>
    <w:p>
      <w:r>
        <w:rPr>
          <w:b/>
        </w:rPr>
        <w:t>E. 3.3.1</w:t>
      </w:r>
    </w:p>
    <w:p>
      <w:r>
        <w:t>Die vorinstanzlichen Erwägungen sind mit Blick auf die zitierte Rechtslage nicht zu beanstanden. Ausweislich der Akten wurden die Anstellungsverhältnisse bei der C.________ AG wie auch bei der F.________ AG unbestritten nicht aus gesundheitlichen, sondern aus wirtschaftlichen Gründen gekündigt. Der Beschwerdeführer verkennt die Bedeutung des Begriffs des ausgeglichenen (allgemeinen) Arbeitsmarktes, der konjunkturelle Schwankungen nicht einschliesst.</w:t>
      </w:r>
    </w:p>
    <w:p>
      <w:r>
        <w:rPr>
          <w:b/>
        </w:rPr>
        <w:t>E. 3.3.2</w:t>
      </w:r>
    </w:p>
    <w:p>
      <w:r>
        <w:t>Selbst wenn zur Festlegung des Valideneinkommens an die zuletzt vor dem Rückfall vom 22. Dezember 2011 erzielten Löhne angeknüpft würde, müsste von einem branchenüblichen Ansatz ausgegangen werden (vgl. SVR 2008 IV Nr. 28 S. 89, I 433/06 E. 4.1.2 mit Hinweisen). Der Beschwerdeführer hatte unter anderem mit der F.________ AG einen Verleihvertrag nach Art. 19 des Bundesgesetzes über die Arbeitsvermittlung und den Personalverleih vom 6. Oktober 1989 (Arbeitsvermittlungsgesetz, AVG; SR 823.11) in Verbindung mit Art. 319 OR abgeschlossen. Aus den Akten ergeben sich keine Anhaltspunkte, dass die Unternehmen, bei welchen er eingesetzt wurde, für die Zukunft einen unbefristeten Arbeitsvertrag eingehen wollten, was rechtlich zulässig gewesen wäre (vgl. Art. 19 Abs. 4 in Verbindung mit Art. 22 Abs. 2 AVG ). Daher ist die Feststellung des kantonalen Gerichts, dass kein stabiles Arbeitsverhältnis vorlag, nicht zu beanstanden. Es war, entgegen der Auffassung des Beschwerdeführers, prospektiv betrachtet wenig wahrscheinlich, dass er den mit der F.________ AG vereinbarten Lohn - wie im Übrigen auch denjenigen bei der C.________ AG erzielten - künftig weiterhin hätte erwirtschaften können.</w:t>
      </w:r>
    </w:p>
    <w:p>
      <w:r>
        <w:rPr>
          <w:b/>
        </w:rPr>
        <w:t>E. 4.1.1</w:t>
      </w:r>
    </w:p>
    <w:p>
      <w:r>
        <w:t>Das kantonale Gericht hat weiter erwogen, dass im Zeitpunkt des Einspracheentscheids vom 29. Juni 2015 die aktuellsten Tabellenlöhne für das Jahr 2012 vorlagen, weshalb das hypothetische Valideneinkommen entgegen der Auffassung der SUVA nicht anhand der LSE 2010 zu bestimmen sei.</w:t>
      </w:r>
    </w:p>
    <w:p>
      <w:r>
        <w:rPr>
          <w:b/>
        </w:rPr>
        <w:t>E. 4.1.2</w:t>
      </w:r>
    </w:p>
    <w:p>
      <w:r>
        <w:t>Der Beschwerdeführer bringt vor, die LSE 2010 unterscheide anders als diejenige des Jahres 2012 im Sektor Baugewerbe zwischen den Positionen 41 (Hochbau), 42 (Tiefbau) und 43 (Sonstiges Ausbaugewerbe). Er sei als ausgebildeter Kranführer stets im Hoch- und allenfalls auch im Tiefbau erwerbstätig gewesen, weshalb das hypothetische Valideneinkommen allein gestützt auf die in den Positionen 41 f. der LSE 2010 und nicht auf die Sammelposition 41 bis 43 der LSE 2012 angegebenen standardisierten Bruttolöhne zu ermitteln sei.</w:t>
      </w:r>
    </w:p>
    <w:p>
      <w:r>
        <w:rPr>
          <w:b/>
        </w:rPr>
        <w:t>E. 4.2</w:t>
      </w:r>
    </w:p>
    <w:p>
      <w:r>
        <w:t>Gemäss Urteil 9C_632/2015 vom 4. April 2016 (in BGE 142 V noch nicht publiziert) ist die LSE 2012 auf alle Fälle erstmaliger Invaliditätsbemessung und auf Neuanmeldungen nach vorausgeganger rechtskräftiger Ablehnung oder nach Aufhebung der Invalidenrente sowie im Revisionsverfahren (mit Entstehung des potentiellen oder Veränderung des laufenden Rentenanspruchs im Jahr 2012 oder später) anwendbar. Laufende, gestützt auf die LSE 2010 rechtskräftig zugesprochene Invalidenrenten dürfen nicht allein aufgrund der Tabellenlohnwerte gemäss LSE 2012 in Revision gezogen werden (E. 2.5.7 und 2.5.8.1). Angesichts dieser Rechtsprechung ist das vorinstanzliche Vorgehen grundsätzlich nicht zu beanstanden, zumal der Rentenanspruch, was zu Recht unbestritten ist, nicht schon vor dem Jahre 2012 entstanden sein konnte (vgl. dazu Art. 19 Abs. 1 UVG ). Im Übrigen kann angesichts der vorinstanzlichen Begründung (E. 4.2.3) von einer Gehörsverletzung in diesem Zusammenhang nicht die Rede sein.</w:t>
      </w:r>
    </w:p>
    <w:p>
      <w:r>
        <w:rPr>
          <w:b/>
        </w:rPr>
        <w:t>E. 4.3.1</w:t>
      </w:r>
    </w:p>
    <w:p>
      <w:r>
        <w:t>Die weiteren Vorbringen des Beschwerdeführers sind auch sonst nicht stichhaltig. Aus dem von ihm verfassten, im kantonalen Verfahren aufgelegten Lebenslauf ist ersichtlich, dass er vor dem Rückfall nicht ausschliesslich im Hoch- und Tiefbau erwerbstätig gewesen war. So war er von 2002 bis 2005 als Produktionsmitarbeiter (Einmessen, Zuschneiden, Fertigstellen von Bauteilen aus glasfaserarmiertem Beton) bei der I.________ AG angestellt, welche Tätigkeit durchaus dem sonstigen Ausbaugewerbe gemäss Randziffer 43 der LSE zugerechnet werden kann. Im Übrigen ist darauf hinzuweisen, dass der Beschwerdeführer laut IK-Auszug sogar ausserhalb des Baugewerbes tätig war, so in den Jahren 2009/2010 bei der J.________ AG. Daher ist mit dem kantonalen Gericht auf die standardisierten Bruttolöhne im gesamten Sektor Baugewerbe abzustellen.</w:t>
      </w:r>
    </w:p>
    <w:p>
      <w:r>
        <w:rPr>
          <w:b/>
        </w:rPr>
        <w:t>E. 4.3.2</w:t>
      </w:r>
    </w:p>
    <w:p>
      <w:r>
        <w:t>Ansonsten beanstandet der Beschwerdeführer die Bestimmung des hypothetischen Valideneinkommens nicht, weshalb auf die zutreffenden Erwägungen im angefochtenen Entscheid verwiesen wird, wonach dieses bezogen auf das Jahr 2013 (Rentenbeginn am 1. Dezember 2013) Fr. 73'482.60 betragen hätte. Verglichen mit dem gestützt auf die Dokumentation von Arbeitsplätzen (DAP) ermittelten hypothetischen Invalidenlohn (Fr. 61'544.-) ergibt sich ein Invaliditätsgrad von 16 %, weshalb die Vorinstanz die kantonale Beschwerde zu Recht in Bestätigung des Einspracheentscheids der SUVA vom 29. Juni 2015 abgewiesen hat.</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