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8C_275/2022 vom 18. Mai 2022</w:t>
      </w:r>
    </w:p>
    <w:p>
      <w:r>
        <w:t>Bundesgericht, 2022-05-18, DE</w:t>
      </w:r>
    </w:p>
    <w:p>
      <w:r>
        <w:rPr>
          <w:b/>
        </w:rPr>
        <w:t xml:space="preserve">Quelle: </w:t>
      </w:r>
      <w:r>
        <w:t>https://mcp.opencaselaw.ch/entscheid/bger_8C_275_2022</w:t>
      </w:r>
    </w:p>
    <w:p>
      <w:r>
        <w:t>FR: TF 8C_275/2022 du 18 mai 2022</w:t>
      </w:r>
    </w:p>
    <w:p>
      <w:r>
        <w:t>IT: TF 8C_275/2022 del 18 maggio 2022</w:t>
      </w:r>
    </w:p>
    <w:p>
      <w:pPr>
        <w:pStyle w:val="Heading2"/>
      </w:pPr>
      <w:r>
        <w:t>Volltext</w:t>
      </w:r>
    </w:p>
    <w:p>
      <w:r>
        <w:t>Bundesgericht</w:t>
      </w:r>
    </w:p>
    <w:p>
      <w:r>
        <w:t>Tribunal fédéral</w:t>
      </w:r>
    </w:p>
    <w:p>
      <w:r>
        <w:t>Tribunale federale</w:t>
      </w:r>
    </w:p>
    <w:p>
      <w:r>
        <w:t>Tribunal federal</w:t>
      </w:r>
    </w:p>
    <w:p>
      <w:r>
        <w:t>8C_275/2022</w:t>
      </w:r>
    </w:p>
    <w:p>
      <w:r>
        <w:t>Urteil vom 18. Mai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Arbeitslosenkasse des Kantons Thurgau, Multiplex 1, Langfeldstrasse 53a, 8510 Frauenfeld,</w:t>
      </w:r>
    </w:p>
    <w:p>
      <w:r>
        <w:t>Beschwerdegegnerin.</w:t>
      </w:r>
    </w:p>
    <w:p>
      <w:r>
        <w:t>Gegenstand</w:t>
      </w:r>
    </w:p>
    <w:p>
      <w:r>
        <w:t>Arbeitslosenversicherung (Prozessvoraussetzung),</w:t>
      </w:r>
    </w:p>
    <w:p>
      <w:r>
        <w:t>Beschwerde gegen den Entscheid des Verwaltungsgerichts des Kantons Thurgau vom 16. März 2022 (VV.2021.289/E).</w:t>
      </w:r>
    </w:p>
    <w:p>
      <w:r>
        <w:t>Nach Einsicht</w:t>
      </w:r>
    </w:p>
    <w:p>
      <w:r>
        <w:t>in die Beschwerde vom 9. Mai 2022 gegen den Entscheid des Verwaltungsgerichts des Kantons Thurgau vom 16. März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diese von der Vorinstanz verletzt worden sind ( BGE 134 V 53 E. 3.3 und 133 IV 286 E. 1.4), während rein appellatorische Kritik nicht genügt (vgl. BGE 137 V 57 E. 1.3 und 136 I 65 E. 1.3.1),</w:t>
      </w:r>
    </w:p>
    <w:p>
      <w:r>
        <w:t>dass die Vorinstanz in Berücksichtigung der Parteivorbringen darlegte, weshalb sie die am 1. Dezember 2021 gegen die Kasse erhobene Rechtsverweigerungsbeschwerde als unbegründet erachtet,</w:t>
      </w:r>
    </w:p>
    <w:p>
      <w:r>
        <w:t>dass der Beschwerdeführer die dabei getroffenen Sachverhaltsfeststellungen insoweit sinngemäss als qualifiziert unrichtig im Sinne von Art. 97 Abs. 1 BGG rügt, als darin festgehalten wird, mit der zwischenzeitig ergangenen Verfügung sei auch über den Abrechnungsmonat August 2021 entschieden worden,</w:t>
      </w:r>
    </w:p>
    <w:p>
      <w:r>
        <w:t>dass eine Sachverhaltsfeststellung erst dann als qualifiziert unrichtig gerügt werden kann, wenn die Behebung des Mangels für den Ausgang des Verfahrens entscheidend sein kann ( Art. 97 Abs. 1 BGG ),</w:t>
      </w:r>
    </w:p>
    <w:p>
      <w:r>
        <w:t>dass die vom Beschwerdeführer beanstandete Feststellung zwar für die Frage von Belang ist, ob die Angelegenheit wegen nachträglichen Wegfalls eines schutzwürdigen Interesses an der Beurteilung der Angelegenheit von der Vorinstanz als zwischenzeitig gegenstandslos geworden hätte erledigt erklärt werden dürfen, nicht aber für die allein entscheidende Frage, ob der Beschwerdeführer am 1. Dezember 2021 zu Recht eine Rechtsverzögerungsbeschwerde erhoben hat,</w:t>
      </w:r>
    </w:p>
    <w:p>
      <w:r>
        <w:t>dass die Vorinstanz sich damit in Erwägung 3.2 des angefochtenen Urteils im Einzelnen befasst hat, worauf der Beschwerdeführer indessen nicht näher eingeht,</w:t>
      </w:r>
    </w:p>
    <w:p>
      <w:r>
        <w:t>dass sich demnach die Beschwerde als offensichtlich unzureichend begründet im Sinne von Art. 42 Abs. 2 BGG erweist,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Staatssekretariat für Wirtschaft (SECO) schriftlich mitgeteilt.</w:t>
      </w:r>
    </w:p>
    <w:p>
      <w:r>
        <w:t>Luzern, 18. Mai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