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8C_274/2022 vom 18. Mai 2022</w:t>
      </w:r>
    </w:p>
    <w:p>
      <w:r>
        <w:t>Bundesgericht, 2022-05-18, DE</w:t>
      </w:r>
    </w:p>
    <w:p>
      <w:r>
        <w:rPr>
          <w:b/>
        </w:rPr>
        <w:t xml:space="preserve">Quelle: </w:t>
      </w:r>
      <w:r>
        <w:t>https://mcp.opencaselaw.ch/entscheid/bger_8C_274_2022</w:t>
      </w:r>
    </w:p>
    <w:p>
      <w:r>
        <w:t>FR: TF 8C_274/2022 du 18 mai 2022</w:t>
      </w:r>
    </w:p>
    <w:p>
      <w:r>
        <w:t>IT: TF 8C_274/2022 del 18 maggio 2022</w:t>
      </w:r>
    </w:p>
    <w:p>
      <w:pPr>
        <w:pStyle w:val="Heading2"/>
      </w:pPr>
      <w:r>
        <w:t>Volltext</w:t>
      </w:r>
    </w:p>
    <w:p>
      <w:r>
        <w:t>Bundesgericht</w:t>
      </w:r>
    </w:p>
    <w:p>
      <w:r>
        <w:t>Tribunal fédéral</w:t>
      </w:r>
    </w:p>
    <w:p>
      <w:r>
        <w:t>Tribunale federale</w:t>
      </w:r>
    </w:p>
    <w:p>
      <w:r>
        <w:t>Tribunal federal</w:t>
      </w:r>
    </w:p>
    <w:p>
      <w:r>
        <w:t>8C_274/2022</w:t>
      </w:r>
    </w:p>
    <w:p>
      <w:r>
        <w:t>Urteil vom 18. Mai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Arbeitslosenkasse des Kantons Thurgau, Multiplex 1, Langfeldstrasse 53a, 8510 Frauenfeld,</w:t>
      </w:r>
    </w:p>
    <w:p>
      <w:r>
        <w:t>Beschwerdegegnerin.</w:t>
      </w:r>
    </w:p>
    <w:p>
      <w:r>
        <w:t>Gegenstand</w:t>
      </w:r>
    </w:p>
    <w:p>
      <w:r>
        <w:t>Arbeitslosenversicherung (Prozessvoraussetzung),</w:t>
      </w:r>
    </w:p>
    <w:p>
      <w:r>
        <w:t>Beschwerde gegen den Entscheid des Verwaltungsgerichts des Kantons Thurgau vom 16. März 2022 (VV.2022.17/E).</w:t>
      </w:r>
    </w:p>
    <w:p>
      <w:r>
        <w:t>Nach Einsicht</w:t>
      </w:r>
    </w:p>
    <w:p>
      <w:r>
        <w:t>in die Beschwerde vom 9. Mai 2022 gegen den Entscheid des Verwaltungsgerichts des Kantons Thurgau vom 16. März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diese von der Vorinstanz verletzt worden sind ( BGE 134 V 53 E. 3.3 und 133 IV 286 E. 1.4), während rein appellatorische Kritik nicht genügt (vgl. BGE 137 V 57 E. 1.3 und 136 I 65 E. 1.3.1),</w:t>
      </w:r>
    </w:p>
    <w:p>
      <w:r>
        <w:t>dass die Vorinstanz in Berücksichtigung der Parteivorbringen und Nennung der anwendbaren Rechtsbestimmungen darlegte, weshalb die Kasse den Beschwerdeführer in der Anspruchsberechtigung auf 10 Taggelder einstellen durfte,</w:t>
      </w:r>
    </w:p>
    <w:p>
      <w:r>
        <w:t>dass sie dabei einlässlich ausführte, wie sie zur Überzeugung gelangt ist, dass der Beschwerdeführer seine Arbeitslosigkeit mitverschuldet hat; inwiefern die dabei vorgenommene Beweiswürdigung rechtsfehlerhaft, d.h. willkürlich ( BGE 146 IV 88 E. 1.3.1 mit Hinweisen) sein oder der Entscheid sonstwie gegen Bundesrecht verstossen soll, legt der Beschwerdeführer nicht näher dar; lediglich seine Sicht der Dinge wiederzugeben reicht klarerweise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Staatssekretariat für Wirtschaft (SECO) schriftlich mitgeteilt.</w:t>
      </w:r>
    </w:p>
    <w:p>
      <w:r>
        <w:t>Luzern, 18. Mai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