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8C_274/2019 vom 14. Mai 2019</w:t>
      </w:r>
    </w:p>
    <w:p>
      <w:r>
        <w:t>Bundesgericht, 2019-05-14, DE</w:t>
      </w:r>
    </w:p>
    <w:p>
      <w:r>
        <w:rPr>
          <w:b/>
        </w:rPr>
        <w:t xml:space="preserve">Quelle: </w:t>
      </w:r>
      <w:r>
        <w:t>https://mcp.opencaselaw.ch/entscheid/bger_8C_274_2019</w:t>
      </w:r>
    </w:p>
    <w:p>
      <w:r>
        <w:t>FR: TF 8C_274/2019 du 14 mai 2019</w:t>
      </w:r>
    </w:p>
    <w:p>
      <w:r>
        <w:t>IT: TF 8C_274/2019 del 14 maggio 2019</w:t>
      </w:r>
    </w:p>
    <w:p>
      <w:pPr>
        <w:pStyle w:val="Heading2"/>
      </w:pPr>
      <w:r>
        <w:t>Volltext</w:t>
      </w:r>
    </w:p>
    <w:p>
      <w:r>
        <w:t>Bundesgericht</w:t>
      </w:r>
    </w:p>
    <w:p>
      <w:r>
        <w:t>Tribunal fédéral</w:t>
      </w:r>
    </w:p>
    <w:p>
      <w:r>
        <w:t>Tribunale federale</w:t>
      </w:r>
    </w:p>
    <w:p>
      <w:r>
        <w:t>Tribunal federal</w:t>
      </w:r>
    </w:p>
    <w:p>
      <w:r>
        <w:t>8C_274/2019</w:t>
      </w:r>
    </w:p>
    <w:p>
      <w:r>
        <w:t>Urteil vom 14. Mai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11. März 2019 (IV.2017.00925).</w:t>
      </w:r>
    </w:p>
    <w:p>
      <w:r>
        <w:t>Nach Einsicht</w:t>
      </w:r>
    </w:p>
    <w:p>
      <w:r>
        <w:t>in die Beschwerde vom 26. April 2019 (Poststempel) gegen den Entscheid des Sozialversicherungsgerichts des Kantons Zürich vom 11. März 2019 und das sinngemäss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auf eine Neuanmeldung vom 21. November 2016 hin erlassene leistungsverneinende Verfügung der IV-Stelle des Kantons Zürich vom 11. Juli 2017 - nach eingehender Besprechung der medizinischen Aktenlage - mit der Begründung bestätigte, seit der rentenaufhebenden Verfügung vom 12. Juni 2013 sei keine relevante Veränderung des Gesundheitszustandes eingetreten,</w:t>
      </w:r>
    </w:p>
    <w:p>
      <w:r>
        <w:t>dass sich die Beschwerdeführerin in appellatorischer Weise auf eine eigene, vom angefochtenen Entscheid abweichende Beweiswürdigung und Darstellung ihrer gesundheitlichen Verhältnisse beschränkt,</w:t>
      </w:r>
    </w:p>
    <w:p>
      <w:r>
        <w:t>dass ihre blosse Berufung auf Arztberichte, mit denen sich die Vorinstanz auseinandergesetzt hat, keine sachbezogene Begründung darstellt (vgl. statt vieler: Urteil 9C_378/2012 vom 31. Mai 2012 mit Hinweis),</w:t>
      </w:r>
    </w:p>
    <w:p>
      <w:r>
        <w:t>dass sie es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zu behaupten, sie sei langandauernd, bereits seit 1999 krank, geht in diesem Neuanmeldungsverfahren im Übrigen von vornherein an der Sache vorbei,</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14. Mai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