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8C_272/2019 vom 4. Juli 2019</w:t>
      </w:r>
    </w:p>
    <w:p>
      <w:r>
        <w:t>Bundesgericht, 2019-07-04, DE</w:t>
      </w:r>
    </w:p>
    <w:p>
      <w:r>
        <w:rPr>
          <w:b/>
        </w:rPr>
        <w:t xml:space="preserve">Quelle: </w:t>
      </w:r>
      <w:r>
        <w:t>https://mcp.opencaselaw.ch/entscheid/bger_8C_272_2019</w:t>
      </w:r>
    </w:p>
    <w:p>
      <w:r>
        <w:t>FR: TF 8C_272/2019 du 4 juillet 2019</w:t>
      </w:r>
    </w:p>
    <w:p>
      <w:r>
        <w:t>IT: TF 8C_272/2019 del 4 luglio 2019</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BGE 138 V 106 E. 1.1 S. 109).</w:t>
      </w:r>
    </w:p>
    <w:p>
      <w:r>
        <w:rPr>
          <w:b/>
        </w:rPr>
        <w:t>E. 1.2</w:t>
      </w:r>
    </w:p>
    <w:p>
      <w:r>
        <w:t>Angefochten ist ein kantonaler Rückweisungsentscheid, mithin ein Zwischenentscheid im Sinne von Art. 93 Abs. 1 BGG . Eine (vollständige) Gutheissung der Beschwerde würde einen sofortigen Endentscheid herbeiführen. Zwar stellen weitere medizinische Abklärungen in aller Regel keinen bedeutenden Aufwand an Zeit oder Kosten für ein weitläufiges Beweisverfahren im Sinne von Art. 93 Abs. 1 lit. b BGG dar (vgl. etwa Urteil 8C_862/2017 vom 23. April 2018 E. 4.2 mit weiteren Hinweisen). Gemäss den vorinstanzlichen Erwägungen - auf welche im Dispositiv verwiesen wird - haben die von ihr angeordneten Abklärungen im Rahmen einer mehrjährigen stationären psychiatrisch-psychotherapeutischen Behandlung zu erfolgen. Damit geht der Aufwand an Zeit und Kosten weit über das hinaus, was für eine polydisziplinäre Begutachtung in einem invalidenversicherungsrechtlichen Verfahren üblich ist. Auf die Beschwerde ist somit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144 V 427 E. 3.2 S. 429 mit diversen Hinweisen).</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144 V 427 E. 3.2 S. 429 mit Hinweisen).</w:t>
      </w:r>
    </w:p>
    <w:p>
      <w:r>
        <w:rPr>
          <w:b/>
        </w:rPr>
        <w:t>E. 4.1</w:t>
      </w:r>
    </w:p>
    <w:p>
      <w:r>
        <w:t>Das kantonale Gericht hat erwogen, gestützt auf die aktuelle medizinische Aktenlage könne nicht abschliessend über die Arbeitsfähigkeit der Versicherten befunden werden. Dabei hat es die Vorinstanz abgelehnt, dem Entscheid in psychiatrischer Hinsicht das Gutachten der medaffairs, Basel, vom 13. Juni 2017 zu Grunde zu legen. Dass auf die dort attestierte vollständige Arbeitsunfähigkeit für sämtliche Tätigkeiten nicht abgestellt werden kann, wird auch von der beschwerdeführenden IV-Stelle nicht bestritten. In der Tat ist es nicht nachvollziehbar, wenn einerseits eine psychische Störung mit Krankheitswert bejaht, gleichzeitig aber auf die Unmöglichkeit einer abschliessenden Diagnostik hingewiesen wird. Damit mag zwar, wie die IV-Stelle geltend macht, im jetzigen Zeitpunkt bezüglich der Frage eines invalidenversicherungsrechtlich relevanten Gesundheitsschaden ein Zustand der Beweislosigkeit vorliegen; die Vorinstanz hat aber implizit festgestellt, dass weiterhin eine reale Chance besteht, durch weitere Abklärungsmassnahmen einen Sachverhalt zu ermitteln, welcher zumindest die Wahrscheinlichkeit für sich hat, der Wirklichkeit zu entsprechen. Die IV-Stelle legt nicht dar, inwiefern diese Feststellung offensichtlich unrichtig sein sollte. Somit ist grundsätzlich nicht zu beanstanden, dass die Vorinstanz weitere Abklärungsmassnahmen angeordnet hat.</w:t>
      </w:r>
    </w:p>
    <w:p>
      <w:r>
        <w:rPr>
          <w:b/>
        </w:rPr>
        <w:t>E. 4.2</w:t>
      </w:r>
    </w:p>
    <w:p>
      <w:r>
        <w:t>Das kantonale Gericht hat festgelegt, die von ihm angeordneten Abklärungen hätten im Rahmen einer mehrjährigen stationären psychiatrisch-psychotherapeutischen Behandlung zu erfolgen. Ob eine mehrjährige stationäre Behandlung grundsätzlich noch als Abklärungsmassnahme im Sinne von Art. 43 ATSG angeordnet werden kann, erscheint zweifelhaft, braucht vorliegend jedoch nicht abschliessend geprüft zu werden. Staatliches Handeln hat gemäss Art. 5 Abs. 2 BV verhältnismässig zu sein. Kann ein Ziel auf mehreren Wegen erreicht werden, so gebietet der Verhältnismässigkeitsgrundsatz, den am wenigsten aufwändigen zu wählen. Vorliegend mag eine mehrjährige stationäre psychiatrisch-psychotherapeutische Behandlung angezeigt sein, um den Gesundheitszustand der Versicherten zu verbessern; weshalb der Sachverhalt allerdings nur durch eine solche geklärt werden könnte, wird vom kantonalen Gericht nicht näher begründet. Insbesondere ist nicht ersichtlich, weshalb nicht bereits durch das Einholen eines Gerichtsgutachtens ein Sachverhalt ermittelt werden könnte, welcher zumindest die Wahrscheinlichkeit für sich hat, der Wirklichkeit zu entsprechen. Das Erstellen eines solchen ist zweifellos weitaus weniger aufwändig als das Durchführen einer mehrjährigen stationären psychiatrisch-psychotherapeutischen Behandlung. Demnach hat das kantonale Gericht gegen den Verhältnismässigkeitsgrundsatz und damit gegen Bundesrecht verstossen, als es nicht ein Gerichtsgutachten, sondern eine Abklärung im Rahmen einer mehrjährigen stationären psychiatrisch-psychotherapeutischen Behandlung anordnete. Entsprechend ist die Beschwerde der IV-Stelle in dem Sinne teilweise gutzuheissen, dass die Sache unter Aufhebung des kantonalen Entscheides an die Vorinstanz zurückgewiesen wird, damit diese nach Einholen eines Gerichtsgutachten über den Leistungsanspruch der Versicherten neu entscheide.</w:t>
      </w:r>
    </w:p>
    <w:p>
      <w:r>
        <w:rPr>
          <w:b/>
        </w:rPr>
        <w:t>E. 5.1</w:t>
      </w:r>
    </w:p>
    <w:p>
      <w:r>
        <w:t>Dem Ausgang des Verfahrens entsprechend sind die Gerichtskosten der Beschwerdegegnerin aufzuerlegen ( Art. 66 Abs. 1 BGG ).</w:t>
      </w:r>
    </w:p>
    <w:p>
      <w:r>
        <w:rPr>
          <w:b/>
        </w:rPr>
        <w:t>E. 5.2</w:t>
      </w:r>
    </w:p>
    <w:p>
      <w:r>
        <w:t>Mit diesem Entscheid in der Sache wird das Gesuch der Beschwerdeführerin um aufschiebende Wirkung der Beschwerde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