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270/2015 vom 4. Mai 2015</w:t>
      </w:r>
    </w:p>
    <w:p>
      <w:r>
        <w:t>Bundesgericht, 2015-05-04, DE</w:t>
      </w:r>
    </w:p>
    <w:p>
      <w:r>
        <w:rPr>
          <w:b/>
        </w:rPr>
        <w:t xml:space="preserve">Quelle: </w:t>
      </w:r>
      <w:r>
        <w:t>https://mcp.opencaselaw.ch/entscheid/bger_8C_270_2015</w:t>
      </w:r>
    </w:p>
    <w:p>
      <w:r>
        <w:t>FR: TF 8C 270/2015 du 4 mai 2015</w:t>
      </w:r>
    </w:p>
    <w:p>
      <w:r>
        <w:t>IT: TF 8C 270/2015 del 4 maggio 2015</w:t>
      </w:r>
    </w:p>
    <w:p>
      <w:pPr>
        <w:pStyle w:val="Heading2"/>
      </w:pPr>
      <w:r>
        <w:t>Regeste</w:t>
      </w:r>
    </w:p>
    <w:p>
      <w:r>
        <w:t>Unfallversicherung (Prozessvoraussetzung) | Unfallversicherung</w:t>
      </w:r>
    </w:p>
    <w:p>
      <w:pPr>
        <w:pStyle w:val="Heading2"/>
      </w:pPr>
      <w:r>
        <w:t>Volltext</w:t>
      </w:r>
    </w:p>
    <w:p>
      <w:r>
        <w:t>Bundesgericht I. sozialrechtliche Abteilung 04.05.2015 8C 270/2015 (8C_270/2015) Tribunal fédéral Ire Cour de droit social 04.05.2015 8C 270/2015 (8C_270/2015) Tribunale federale I Corte di diritto sociale 04.05.2015 8C 270/2015 (8C_270/2015)</w:t>
      </w:r>
    </w:p>
    <w:p>
      <w:r>
        <w:t>Unfallversicherung (Prozessvoraussetzung) | Unfallversicherung</w:t>
      </w:r>
    </w:p>
    <w:p>
      <w:r>
        <w:t>Bundesgericht Tribunal fédéral Tribunale federale Tribunal federal {T 0/2} 8C_270/2015 Urteil vom 4. Mai 2015 I. sozialrechtliche Abteilung Besetzung Bundesrichterin Leuzinger, Präsidentin, Gerichtsschreiber Grünvogel. Verfahrensbeteiligte A.________, vertreten durch Beratungsstelle für Ausländer, Milosav Milovanovic, Beschwerdeführer, gegen Solida Versicherungen AG, Saumackerstrasse 35, 8048 Zürich, vertreten durch Fürsprecher Martin Bürkle, Stiffler &amp; Partner Rechtsanwälte, Beschwerdegegnerin. Gegenstand Unfallversicherung (Prozessvoraussetzung), Beschwerde gegen den Entscheid des Sozialversicherungsgerichts des Kantons Zürich vom 26. Februar 2015. Nach Einsicht in die Beschwerde vom 23. April 2015 gegen den Entscheid des Sozialversicherungsgerichts des Kantons Zürich vom 26. Februar 2015, in Erwägung, dass ein Rechtsmittel gemäss Art. 42 Abs. 1 und 2 BGG unter anderem die Begehren und deren Begründung zu enthalten hat, wobei in der Begründung in gedrängter Form darzulegen ist, inwiefern der angefochtene Entscheid Recht verletzt, ansonsten auf das Rechtsmittel nicht eingetreten wird ( Art. 108 Abs. 1 lit. b BGG ); die Bestimmungen der Art. 95 ff. BGG nennen die vor Bundesgericht zulässigen Beschwerdegründe, dass dabei konkret auf die für das Ergebnis des angefochtenen Entscheids massgeblichen Erwägungen der Vorinstanz einzugehen und im Einzelnen zu zeigen ist, welche Vorschriften und weshalb sie von der Vorinstanz verletzt worden sind ( BGE 134 V 53 E. 3.3 S. 60 und 133 IV 286 E. 1.4 S. 287), während eine rein appellatorische Kritik nicht genügt (vgl. BGE 136 I 65 E. 1.3.1 S. 68 und 134 II 244 E. 2.1 f. S. 245 f.), dass die Beschwerde den vorerwähnten Anforderungen nicht gerecht wird, indem sie sich mit den für das Ergebnis des angefochtenen Entscheids massgeblichen Erwägungen der Vorinstanz nicht in einer den gesetzlichen Anforderungen an die Begründungspflicht genügenden Weise auseinandersetzt, dass sich der Rechtsvertreter des Beschwerdeführers darin - wie bereits in zahlreichen anderen beim Bundesgericht von ihm anhängig gemachten Verfahren (siehe etwa Urteile 8C_747/2014 vom 31. Oktober 2014, 8C_682/2014 vom 25. September 2014 und 8C_598/2013 vom 5. September 2013, letzteres mit weiterführenden Hinweisen) - nämlich im Wesentlichen darauf beschränkt, bereits vor Vorinstanz Vorgetragenes zu wiederholen, ohne auf die dazu ergangenen einlässlichen Erwägungen konkret einzugehen und in hinreichend substanziierter Weise aufzuzeigen, inwiefern das kantonale Gericht eine Rechtsverletzung gemäss Art. 95 f. BGG bzw. eine für den Entscheid wesentliche unrichtige oder unvollständige Sachverhaltsfeststellung im Sinne von Art. 97 Abs. 2 BGG begangen haben sollte, dass dieser Begründungsmangel offensichtlich ist, weshalb auf die Beschwerde in Anwendung von Art. 108 Abs. 1 lit. b BGG nicht einzutreten ist, dass in Anwendung von Art. 66 Abs. 1 Satz 2 BGG auf die Erhebung von Gerichtskosten verzichtet wird, erkennt die Präsidentin: 1. Auf die Beschwerde wird nicht eingetreten. 2. Es werden keine Gerichtskosten erhoben. 3. Dieses Urteil wird den Parteien, dem Sozialversicherungsgericht des Kantons Zürich und dem Bundesamt für Gesundheit schriftlich mitgeteilt. Luzern, 4. Mai 2015 Im Namen der I. sozialrechtlichen Abteilung des Schweizerischen Bundesgerichts Die Präsidentin: Leuzinger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