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8C_269/2013 vom 25. Februar 2014</w:t>
      </w:r>
    </w:p>
    <w:p>
      <w:r>
        <w:t>Bundesgericht, 2014-02-25, FR</w:t>
      </w:r>
    </w:p>
    <w:p>
      <w:r>
        <w:rPr>
          <w:b/>
        </w:rPr>
        <w:t xml:space="preserve">Quelle: </w:t>
      </w:r>
      <w:r>
        <w:t>https://mcp.opencaselaw.ch/entscheid/bger_8C_269_2013</w:t>
      </w:r>
    </w:p>
    <w:p>
      <w:r>
        <w:t>FR: TF 8C_269/2013 du 25 février 2014</w:t>
      </w:r>
    </w:p>
    <w:p>
      <w:r>
        <w:t>IT: TF 8C_269/2013 del 25 febbraio 2014</w:t>
      </w:r>
    </w:p>
    <w:p>
      <w:pPr>
        <w:pStyle w:val="Heading2"/>
      </w:pPr>
      <w:r>
        <w:t>Erwägungen</w:t>
      </w:r>
    </w:p>
    <w:p>
      <w:r>
        <w:rPr>
          <w:b/>
        </w:rPr>
        <w:t>E. 1.1</w:t>
      </w:r>
    </w:p>
    <w:p>
      <w:r>
        <w:t>Il est admis - et la recourante ne le remet plus en cause - que le jugement entrepris a été rendu en matière de rapports de droit public au sens de l' art. 83 let . g LTF. La contestation porte sur la résiliation des rapports de travail. Il s'agit donc d'une contestation de nature pécuniaire, si bien que le motif d'exclusion de l' art. 83 let . g LTF n'entre pas en considération (voir par exemple les arrêts 8C_907/2010 du 8 juillet 2011 consid. 1.1 et 8C_170/2009 du 25 août 2009 consid. 1.1). La valeur litigieuse atteint par ailleurs le seuil de 15'000 fr. ouvrant la voie du recours en matière de droit public en ce domaine (art. 51 al. 2 et 85 al. 1 let. b LTF).</w:t>
      </w:r>
    </w:p>
    <w:p>
      <w:r>
        <w:rPr>
          <w:b/>
        </w:rPr>
        <w:t>E. 1.2</w:t>
      </w:r>
    </w:p>
    <w:p>
      <w:r>
        <w:t>Dans son mémoire, la commune de X.________ ne fait référence à aucune norme du droit cantonal garantissant l'autonomie des communes. Elle déclare agir en sa qualité d'employeur de l'intimée. La jurisprudence retient qu'une collectivité publique peut être touchée de façon analogue à un employeur privé dans les contestations pécuniaires relevant du droit de la fonction publique ( ATF 134 I 204 consid. 2.3 p. 207). Partant, la qualité pour recourir peut lui être reconnue dans le cadre de l' art. 89 al. 1 LTF .</w:t>
      </w:r>
    </w:p>
    <w:p>
      <w:r>
        <w:rPr>
          <w:b/>
        </w:rPr>
        <w:t>E. 1.3</w:t>
      </w:r>
    </w:p>
    <w:p>
      <w:r>
        <w:t>Pour le reste, déposé en temps utile et dans les formes requises, le recours est recevable au regard des art. 42 al. 1 et 2 et 100 al. 1 LTF.</w:t>
      </w:r>
    </w:p>
    <w:p>
      <w:r>
        <w:rPr>
          <w:b/>
        </w:rPr>
        <w:t>E. 2</w:t>
      </w:r>
    </w:p>
    <w:p>
      <w:r>
        <w:t>La juridiction cantonale a annulé la décision de licenciement litigieuse du 24 janvier 2012, motif pris que la recourante avait gravement violé le droit d'être entendue de G.________. A cet égard, elle a constaté que depuis la lettre d'avertissement du 4 novembre 2011, le maire n'avait pas informé l'intéressée de son intention de la licencier, ni ne lui avait donné l'occasion de s'exprimer sur les reproches qui lui étaient adressés.</w:t>
      </w:r>
    </w:p>
    <w:p>
      <w:r>
        <w:rPr>
          <w:b/>
        </w:rPr>
        <w:t>E. 3</w:t>
      </w:r>
    </w:p>
    <w:p>
      <w:r>
        <w:t>La recourante se plaint tout d'abord d'un établissement manifestement inexact des faits. Elle reproche aux premiers juges d'avoir passé sous silence le fait que G.________ avait eu deux entretiens, les 23 novembre 2010 et 11 octobre 2011, au cours desquels il lui avait été fait part de divers motifs d'insatisfaction, notamment son comportement inacceptable à l'égard de sa supérieure hiérarchique, S.________, et la qualité médiocre de son travail. Selon la recourante, si les premiers juges avaient établi correctement ces faits, ils n'auraient pas pu conclure à une violation du droit d'être entendue de l'intimée. A ce sujet, elle fait valoir que dans la mesure où l'intimée avait été convoquée à deux reprises et que les reproches soulevés à ces occasions avaient été formalisés dans une lettre d'avertissement, celle-ci ne pouvait alléguer de bonne foi qu'elle n'avait pas compris les termes de cet avertissement comme étant le prélude à son licenciement.</w:t>
      </w:r>
    </w:p>
    <w:p>
      <w:r>
        <w:rPr>
          <w:b/>
        </w:rPr>
        <w:t>E. 4.1</w:t>
      </w:r>
    </w:p>
    <w:p>
      <w:r>
        <w:t>Le Tribunal fédéral statue sur la base des faits établis par l'autorité précédente ( art. 105 al. 1 LTF ). La partie recourante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4.2</w:t>
      </w:r>
    </w:p>
    <w:p>
      <w:r>
        <w:t>Les juges cantonaux ont évoqué l'existence des entretiens des 23 novembre 2010 et 11 octobre 2011 uniquement dans la partie "en fait" de leur jugement, lorsqu'ils ont relaté le contenu de la lettre d'avertissement de la recourante du 4 novembre 2011 qui y faisait référence. Cela étant, comme on le verra ci-après, la prise en compte de ces faits ne permet pas d'aboutir à une issue différente du litige contrairement à ce que voudrait la recourante.</w:t>
      </w:r>
    </w:p>
    <w:p>
      <w:r>
        <w:rPr>
          <w:b/>
        </w:rPr>
        <w:t>E. 5.1</w:t>
      </w:r>
    </w:p>
    <w:p>
      <w:r>
        <w:t>Le droit d'être entendu est une garantie constitutionnelle de caractère formel, dont la violation doit entraîner l'annulation de la décision attaquée, indépendamment des chances de succès du recourant sur le fond ( ATF 132 V 387 consid. 5.1 p. 390; 127 V 431 consid. 3d/aa p. 437). Le contenu du droit d'être entendu et les modalités de sa mise en oeuvre sont déterminés en premier lieu par les dispositions de droit cantonal de procédure, dont le Tribunal fédéral ne revoit l'application et l'interprétation que sous l'angle restreint de l'arbitraire; il examine en revanche librement si les garanties minimales consacrées par le droit constitutionnel fédéral sont respectées ( ATF 134 I 159 consid. 2.1.1 p. 161; consid. 5.2 non publié aux ATF 136 I 39 de l'arrêt 8C_158/2009 du 2 septembre 2009 et les arrêts cités).</w:t>
      </w:r>
    </w:p>
    <w:p>
      <w:r>
        <w:t>En l'occurrence, au regard de l'absence de statut du personnel établi par la commune de X.________, les premiers juges ont examiné l'étendue du droit d'être entendu sur la base de l'art. 41 de la loi sur la procédure administrative [du canton de Genève] du 12 septembre 1985 (LPA; RSGE E 5 10). Dans la mesure où cette disposition n'offre pas de garanties allant au-delà de celles de l' art. 29 al. 2 Cst , la question litigieuse peut être donc examinée librement à la lumière de la disposition constitutionnelle fédérale.</w:t>
      </w:r>
    </w:p>
    <w:p>
      <w:r>
        <w:rPr>
          <w:b/>
        </w:rPr>
        <w:t>E. 5.2</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 ATF 132 II 485 consid. 3.2 p. 494; 129 II 497 consid. 2.2 p. 504 s.,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ATF 111 Ia 273 consid. 2b p. 274; 105 Ia 193 consid. 2b/cc p. 197).</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1C_560/2008 du 6 avril 2009 consid. 2.4 et 1C_103/2007 du 7 décembre 2007 consid. 5.3). La personne concernée ne doit pas seulement connaître les faits qui lui sont reprochés, mais doit également savoir qu'une décision allant dans une certaine direction est envisagée à son égard (consid. 5 non publié aux ATF 136 I 39 de l'arrêt 8C_158/2009 du 2 septembre 2009 et les arrêts cités). Par exemple, il n'est pas admissible, sous l'angle du droit d'être entendu, de remettre à l'employé une décision de résiliation des rapports de service en se contentant de lui demander de s'exprimer s'il le désire ( GABRIELLE STEFFEN, Le droit d'être entendu du collaborateur de la fonction publique: juste une question de procédure?, in RJN 2005, p. 51 ss, plus spécialement p. 64).</w:t>
      </w:r>
    </w:p>
    <w:p>
      <w:r>
        <w:rPr>
          <w:b/>
        </w:rPr>
        <w:t>E. 5.3</w:t>
      </w:r>
    </w:p>
    <w:p>
      <w:r>
        <w:t>En l'espèce, il y a eu deux entretiens et une lettre d'avertissement avant la notification de la décision de licenciement du 24 janvier 2012. Le premier entretien (du 23 novembre 2010) a eu lieu plus d'une année avant la résiliation et a été suivi d'une augmentation du taux d'activité de l'intimée, de sorte qu'il ne saurait être déterminant sous l'angle de son droit d'être entendue. En ce qui concerne le second entretien du 11 octobre 2011, il ressort du courriel que l'intimée a adressé le même jour au maire en y faisant référence qu'il a uniquement porté sur une évaluation de ses prestations. Dans ce courriel, l'intimée confirme avoir pris note des points d'insatisfaction soulevés par son employeur et des solutions proposées pour y remédier. Il ne comprend aucun élément qui permettrait d'établir que la question d'une éventuelle résiliation des rapports de service aurait été abordée au cours de cet entretien ou que l'intéressée aurait été entendue pour ce motif. D'ailleurs, la recourante ne le prétend pas non plus. Quant à la lettre d'avertissement qui a suivi de peu cet entretien, on ne saurait déduire autre chose de son contenu qu'une confirmation écrite des reproches invoqués à l'égard de l'intimée ("Madame, Nous vous confirmons les observations verbales qui vous ont été faites lors de notre entretien du 11 octobre 2011 et tenons à vous notifier notre insatisfaction sur plusieurs points." [...]). Quoi qu'en dise la recourante, les mots employés au terme de cette lettre n'évoquent pas le fait qu'un licenciement était envisagé à l'encontre de l'intimée ni ne donnent à penser qu'une "dernière chance" était donnée à celle-ci pour résoudre les problèmes soulevés, mais expriment simplement une injonction à améliorer ses prestations ("Nous espérons que ce courrier engendrera les changements nécessaires de votre part et dans cette attente, nous vous prions d'agréer, Madame, nos salutations respectueuses."). C'est en vain que la recourante se réfère à l'arrêt 8C_866/2010 du 12 mars 2012. Dans cette affaire, il s'agissait d'un cantonnier qui avait reçu de nombreux rappels à l'ordre et pas moins de quatre sanctions disciplinaires durant plusieurs années avant d'être transféré dans un autre service, transfert à la suite duquel il avait été licencié après que des contrôles eurent révélé qu'il n'avait pas respecté son horaire de travail à trois reprises au moins. Au vu de la répétition des manquements et des avertissements qui lui avaient été signifiés par son employeur, le Tribunal fédéral avait jugé que le cantonnier pouvait clairement interpréter son transfert comme sa dernière chance de démontrer qu'il pouvait accomplir son travail correctement. On est loin d'une telle situation dans le cas de l'intimée, qui pouvait d'autant moins s'attendre à être licenciée le 24 janvier 2012 qu'aucun événement particulier ou nouveau reproche n'est invoqué par la recourante depuis la lettre d'avertissement du 4 novembre 2011 pour justifier cette résiliation.</w:t>
      </w:r>
    </w:p>
    <w:p>
      <w:r>
        <w:t>Par conséquent, en remettant en mains propres la lettre de licenciement du 24 janvier 2012 à l'intimée sans qu'elle n'ait été entendue au préalable à ce sujet, la recourante n'a de manière évidente pas respecté son droit d'être entendue, en violation de l' art. 29 al. 2 Cst.</w:t>
      </w:r>
    </w:p>
    <w:p>
      <w:r>
        <w:rPr>
          <w:b/>
        </w:rPr>
        <w:t>E. 5.4</w:t>
      </w:r>
    </w:p>
    <w:p>
      <w:r>
        <w:t>Il résulte de ce qui précède que le jugement entrepris, qui annule le licenciement, n'est pas contraire au droit. Le recours, mal fondé, doit être rejeté.</w:t>
      </w:r>
    </w:p>
    <w:p>
      <w:r>
        <w:rPr>
          <w:b/>
        </w:rPr>
        <w:t>E. 6</w:t>
      </w:r>
    </w:p>
    <w:p>
      <w:r>
        <w:t>Vu l'issue du litige, la recourante supportera les frais judiciaires ( art. 66 al. 1 LTF ). Par ailleurs, l'intimée a droit à une indemnité de dépens à la charge de celle-ci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