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8C_268/2022 vom 12. August 2022</w:t>
      </w:r>
    </w:p>
    <w:p>
      <w:r>
        <w:t>Bundesgericht, 2022-08-12, DE</w:t>
      </w:r>
    </w:p>
    <w:p>
      <w:r>
        <w:rPr>
          <w:b/>
        </w:rPr>
        <w:t xml:space="preserve">Quelle: </w:t>
      </w:r>
      <w:r>
        <w:t>https://mcp.opencaselaw.ch/entscheid/bger_8C_268_2022</w:t>
      </w:r>
    </w:p>
    <w:p>
      <w:r>
        <w:t>FR: TF 8C_268/2022 du 12 août 2022</w:t>
      </w:r>
    </w:p>
    <w:p>
      <w:r>
        <w:t>IT: TF 8C_268/2022 del 12 agosto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das kantonale Gericht Bundesrecht verletzte, indem es die von der IV-Stelle am 21. Mai 2021 verfügte Rentenablehnung bestätigte. Umstritten ist die vorinstanzliche Annahme, der Beschwerdeführer wäre auch als Gesunder weder erwerbstätig noch im Haushalt beschäftigt.</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w:t>
      </w:r>
    </w:p>
    <w:p>
      <w:r>
        <w:t>Das kantonale Gericht hat die Bestimmungen und Grundsätze zur Invalidität ( Art. 8 Abs. 1 ATSG , Art. 4 Abs. 1 IVG ) sowie zum Rentenanspruch ( Art. 28 IVG ) zutreffend dargelegt. Es wird darauf verwiesen.</w:t>
      </w:r>
    </w:p>
    <w:p>
      <w:r>
        <w:rPr>
          <w:b/>
        </w:rPr>
        <w:t>E. 5.1</w:t>
      </w:r>
    </w:p>
    <w:p>
      <w:r>
        <w:t>Gemäss Vorinstanz war seit der letzten rentenablehnenden Rentenverfügung vom 27. Juni 2011 nach dem abrupten Auftreten einer psychotischen Störung und der späteren Diagnostizierung einer paranoiden Schizophrenie eine rentenerhebliche Veränderung eingetreten. Sie prüfte den Rentenanspruch daher umfassend neu. Das kantonale Gericht stellte fest, dass der Beschwerdeführer seit seiner Einreise in die Schweiz im Jahr 1999 nie auch nur eine minimale Erwerbstätigkeit aufgenommen habe. Er habe im Jahr 2006 einen zweisemestrigen Nachdiplomkurs-Abschluss absolviert und danach erfolglos Stellen auf akademischem Niveau gesucht. Gegenüber den ihn unterstützenden Behörden habe er ein renitentes, ablehnendes, gesundheitlich aber unbegründetes Verhalten an den Tag gelegt. Entgegen den Einwänden des Beschwerdeführers könne daher nicht davon ausgegangen werden, dass er als Gesunder zu 100 % erwerbstätig wäre. Zudem habe er sich auch nicht als Hausmann betätigt, sondern vielmehr habe seine Ehefrau alle anfallenden Arbeiten übernommen.</w:t>
      </w:r>
    </w:p>
    <w:p>
      <w:r>
        <w:rPr>
          <w:b/>
        </w:rPr>
        <w:t>E. 5.2</w:t>
      </w:r>
    </w:p>
    <w:p>
      <w:r>
        <w:t>Der Beschwerdeführer macht geltend, er habe in der Türkei studiert und sei dort als Lehrer und Beamter tätig gewesen. In der Schweiz habe er, nachdem er Deutsch gelernt habe, von 2004 bis 2006 an der Fachhochschule D.________ ein Nachdiplomstudium zum Umwelt-Ingenieur NDS/FH absolviert. In der Folge habe er jedoch unter Rückenschmerzen gelitten und einen Arbeitsversuch im Jahr 2008 aus diesem Grund abbrechen müssen. Die vorinstanzliche Feststellung, dass er auch als Gesunder keiner Erwerbstätigkeit nachgehen würde, sei willkürlich, zumal gesundheitliche Probleme seit 2007 ausgewiesen seien. Zuvor hätten wegen seines Asylbewerber-Status und mangels hinreichender Sprachkenntnisse gar keine reellen Chancen auf eine Arbeit bestanden. Zudem verletze die vorinstanzliche Annahme das Diskriminierungsverbot, sei es doch kaum denkbar, dass auch bei einer in der Schweiz aufgewachsenen Person mit abgeschlossenem Studium bei nachgewiesener Invalidität davon ausgegangen würde, sie habe gar nie arbeiten wollen.</w:t>
      </w:r>
    </w:p>
    <w:p>
      <w:r>
        <w:rPr>
          <w:b/>
        </w:rPr>
        <w:t>E. 6</w:t>
      </w:r>
    </w:p>
    <w:p>
      <w:r>
        <w:t>Inwiefern die Vorinstanz offensichtlich unrichtige Sachverhaltsfeststellungen getroffen haben sollte, ist nicht erkennbar. Dies gilt insbesondere insoweit, als der Beschwerdeführer geltend macht, er sei aus gesundheitlichen Gründen gar nie in der Lage gewesen, eine Erwerbstätigkeit aufzunehmen. So wurde sein erstes Leistungsgesuch mit unangefochten gebliebener Verfügung vom 27. Juni 2011 mangels eines invalidisierenden Gesundheitsschadens abgewiesen. Hinsichtlich der gesundheitlichen Situation bei der Neuanmeldung im Juni 2016 stellte die Vorinstanz unter Verweis auf ihr Urteil vom 22. Mai 2018 (Rückweisung zur weiteren Verlaufsabklärung) fest, dass damals gestützt auf das Gutachten der Dres. med. E.________, Innere Medizin und Rheumaerkrankungen FMH, und B.________ vom 7. April 2017 in einer leidensangepassten Tätigkeit eine uneingeschränkte Arbeitsfähigkeit bestanden habe. Im März 2014 habe er zwar wegen einer psychotischen Störung hospitalisiert werden müssen. Ab 2015 habe jedoch aus psychiatrischer Sicht nur noch eine Einschränkung von weniger als 20 % bestanden. In der Folge, so die Vorinstanz weiter, sei mit den Gutachten des Dr. med. B.________ und des PD Dr. med. C.________ erst wieder eine psychiatrisch bedingte Arbeitsunfähigkeit und ebenso auch eine Einschränkung im Haushalt ab Juni 2017 ausgewiesen.</w:t>
      </w:r>
    </w:p>
    <w:p>
      <w:r>
        <w:t>Der Beschwerdeführer bringt dagegen im Einzelnen nichts vor. Somit vermag er mit seinem Einwand, er sei aus gesundheitlichen Gründen bereits seit 2007 an der Aufnahme einer Erwerbstätigkeit beziehungsweise an der Beschäftigung im Haushalt verhindert gewesen, nicht durchzudringen. Vielmehr gilt für das Bundesgericht gestützt auf die verbindlichen Feststellungen des kantonalen Gerichts, dass der Beschwerdeführer zwar nach seiner Weiterbildung unter Rückenschmerzen litt, die ihn indessen bei Ausübung einer leidensangepassten Tätigkeit nicht eingeschränkt hätten. Dazu kommt, dass er ungeachtet dessen seit seiner Einreise in die Schweiz im Jahr 1999 bis zum ersten psychisch bedingten Einbruch im Jahr 2014 und auch nach einer diesbezüglichen Verbesserung in den Jahren 2015 bis Juni 2017 nie einer Erwerbstätigkeit nachgegangen ist und auch im Haushalt nicht namhaft mitgewirkt hat. Dass die Vorinstanz unter diesen Umständen die Angaben des Beschwerdeführers, er sei aus gesundheitlichen Gründen an einer vollzeitlichen Erwerbstätigkeit sowie an der Beschäftigung im Haushalt verhindert gewesen, als entkräftet erachtete, ist nicht zu beanstanden. Dementsprechend ist auch die geltend gemachte Ausländerdiskriminierung unbegründet.</w:t>
      </w:r>
    </w:p>
    <w:p>
      <w:r>
        <w:rPr>
          <w:b/>
        </w:rPr>
        <w:t>E. 7</w:t>
      </w:r>
    </w:p>
    <w:p>
      <w:r>
        <w:t>Die Beschwerde ist offensichtlich unbegründet und wird im vereinfachten Verfahren nach Art. 109 BGG mit summarischer Begründung und unter Verweis auf das vorinstanzliche Urteil erledigt.</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