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268/2020 vom 19. April 2021</w:t>
      </w:r>
    </w:p>
    <w:p>
      <w:r>
        <w:t>Bundesgericht, 2021-04-19, DE</w:t>
      </w:r>
    </w:p>
    <w:p>
      <w:r>
        <w:rPr>
          <w:b/>
        </w:rPr>
        <w:t xml:space="preserve">Quelle: </w:t>
      </w:r>
      <w:r>
        <w:t>https://mcp.opencaselaw.ch/entscheid/bger_8C_268_2020</w:t>
      </w:r>
    </w:p>
    <w:p>
      <w:r>
        <w:t>FR: TF 8C 268/2020 du 19 avril 2021</w:t>
      </w:r>
    </w:p>
    <w:p>
      <w:r>
        <w:t>IT: TF 8C 268/2020 del 19 aprile 2021</w:t>
      </w:r>
    </w:p>
    <w:p>
      <w:pPr>
        <w:pStyle w:val="Heading2"/>
      </w:pPr>
      <w:r>
        <w:t>Regeste</w:t>
      </w:r>
    </w:p>
    <w:p>
      <w:r>
        <w:t>Unfallversicherung (Kausalität) | Unfallversicherung</w:t>
      </w:r>
    </w:p>
    <w:p>
      <w:pPr>
        <w:pStyle w:val="Heading2"/>
      </w:pPr>
      <w:r>
        <w:t>Erwägungen</w:t>
      </w:r>
    </w:p>
    <w:p>
      <w:r>
        <w:rPr>
          <w:b/>
        </w:rPr>
        <w:t>E. 1.1</w:t>
      </w:r>
    </w:p>
    <w:p>
      <w:r>
        <w:t>Die Voraussetzungen der Beschwerde in öffentlich-rechtlichen Angelegenheiten sind grundsätzlich gegeben (Art. 82 lit. a, Art. 83 e contrario , Art. 86 Abs. 1 lit. d und Abs. 2, Art. 89 Abs. 1, Art. 90 und Art. 100 Abs. 1 BGG ).</w:t>
      </w:r>
    </w:p>
    <w:p>
      <w:r>
        <w:rPr>
          <w:b/>
        </w:rPr>
        <w:t>E. 1.2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1.3</w:t>
      </w:r>
    </w:p>
    <w:p>
      <w:r>
        <w:t>Richtet sich die Beschwerde gegen einen Entscheid über die Zusprechung oder Verweigerung von Geldleistungen der Militär- oder Unfallversicherung, so ist das Bundesgericht nicht an die Sachverhaltsfeststellung der Vorinstanz gebunden ( Art. 105 Abs. 3 BGG ).</w:t>
      </w:r>
    </w:p>
    <w:p>
      <w:r>
        <w:rPr>
          <w:b/>
        </w:rPr>
        <w:t>E. 2</w:t>
      </w:r>
    </w:p>
    <w:p>
      <w:r>
        <w:t>Streitig und zu prüfen ist, ob die Vorinstanz zu Recht einen Einspracheentscheid der Ersatzkasse UVG bestätigte, wonach die laufende Rente der Beschwerdeführerin per 31. August 2018 aufgehoben wird.</w:t>
      </w:r>
    </w:p>
    <w:p>
      <w:r>
        <w:rPr>
          <w:b/>
        </w:rPr>
        <w:t>E. 3.1</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w:t>
      </w:r>
    </w:p>
    <w:p>
      <w:r>
        <w:rPr>
          <w:b/>
        </w:rPr>
        <w:t>E. 3.2</w:t>
      </w:r>
    </w:p>
    <w:p>
      <w:r>
        <w:t>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 BGE 129 V 177 E. 3.1 S. 181; 402 E. 4.3.1 S. 406; 119 V 335 E. 1 S. 337, je mit Hinweisen). Die Leistungspflicht des obligatorischen Unfallversicherers erstreckt sich auch auf mittelbare bzw. indirekte Unfallfolgen (Urteil U 5/00 vom 26. September 2001 E. 3a, nicht publ. in: BGE 127 V 491 ; 8C_134/2015 vom 14. September 2015 E. 5.2.2).</w:t>
      </w:r>
    </w:p>
    <w:p>
      <w:r>
        <w:rPr>
          <w:b/>
        </w:rPr>
        <w:t>E. 3.3</w:t>
      </w:r>
    </w:p>
    <w:p>
      <w:r>
        <w:t>Die Leistungspflicht des Unfallversicherers bei einem durch den Unfall verschlimmerten oder überhaupt erst manifest gewordenen krankhaften Vorzustand entfällt erst,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erreicht ist (SVR 2011 UV Nr. 4 S. 12, 8C_901/2009 E. 3.2; Urteil 8C_269/2016 vom 10. August 2016 E. 2.4; RKUV 1994 Nr. U 206 S. 328, U 180/93 E. 3b mit Hinweisen).</w:t>
      </w:r>
    </w:p>
    <w:p>
      <w:r>
        <w:rPr>
          <w:b/>
        </w:rPr>
        <w:t>E. 3.4</w:t>
      </w:r>
    </w:p>
    <w:p>
      <w:r>
        <w:t>Tritt nach einem Unfallereignis - aber unabhängig von diesem - eine Gesundheitsschädigung auf, welche für sich alleine zu einer vollständigen Erwerbsunfähigkeit führt, so besteht selbst dann kein natürlicher Kausalzusammenhang zwischen dem Unfallereignis und der Erwerbsunfähigkeit, wenn auch das Unfallereignis für sich alleine eine Erwerbsunfähigkeit verursacht hätte (sog. "überholende Kausalität", vgl. Urteile 8C_630/2007 vom 10. März 2008 E. 5.2 und SVR 2011 UV Nr. 5, S. 17 ff., 8C_474/2010 E. 4.3). Denkt man nämlich in jenen Fällen das Unfallereignis weg, so fiele die Erwerbsunfähigkeit nicht dahin.</w:t>
      </w:r>
    </w:p>
    <w:p>
      <w:r>
        <w:rPr>
          <w:b/>
        </w:rPr>
        <w:t>E. 3.5</w:t>
      </w:r>
    </w:p>
    <w:p>
      <w:r>
        <w:t>Von diesen Fällen der "überholenden Kausalität" zu unterscheiden sind jene, in denen neben dem Unfall noch andere Ursachen im Sinne einer Teilkausalität zum Gesundheitsschaden (bzw. zur Erwerbsunfähigkeit) führen (vgl. BGE 135 V 269 E. 5 S. 276 ff.). In diesen Fällen sind die Leistungen aufgrund des Zusammentreffens verschiedener Schadensursachen soweit zu kürzen, wie dies in Art. 36 UVG vorgesehen ist.</w:t>
      </w:r>
    </w:p>
    <w:p>
      <w:r>
        <w:rPr>
          <w:b/>
        </w:rPr>
        <w:t>E. 4.1</w:t>
      </w:r>
    </w:p>
    <w:p>
      <w:r>
        <w:t>Ist eine versicherte Person infolge des Unfalles mindestens zu 10 % invalid, so hat sie gemäss Art. 18 Abs. 1 UVG Anspruch auf eine Invalidenrente. Ändert sich der Invaliditätsgrad einer Rentenbezügerin oder eines Rentenbezügers erheblich, so wird gemäss Art. 17 Abs. 1 ATSG die Rente von Amtes wegen oder auf Gesuch hin für die Zukunft entsprechend erhöht, herabgesetzt oder aufgehoben. Gemäss Art. 22 UVG kann in Abweichung von Art. 17 Abs. 1 ATSG die Rente ab dem Monat, in dem die berechtigte Person eine Altersrente der AHV bezieht, spätestens jedoch ab Erreichen des Rentenalters nach Art. 21 AHVG nicht mehr revidiert werden.</w:t>
      </w:r>
    </w:p>
    <w:p>
      <w:r>
        <w:rPr>
          <w:b/>
        </w:rPr>
        <w:t>E. 4.2</w:t>
      </w:r>
    </w:p>
    <w:p>
      <w:r>
        <w:t>Eine Rentenherabsetzung oder Aufhebung im Sinne von Art. 17 Abs. 1 ATSG setzt eine anspruchserhebliche Änderung der tatsächlichen Verhältnisse voraus, welche entweder in einer objektiven Verbesserung des Gesundheitszustandes mit entsprechend gesteigerter Arbeitsfähigkeit oder in geänderten erwerblichen Auswirkungen einer im Wesentlichen gleich gebliebenen Gesundheitsbeeinträchtigung liegen kann. Demgegenüber stellt eine bloss abweichende Beurteilung eines im Wesentlichen gleich gebliebenen Sachverhaltes keine revisionsrechtlich relevante Änderung dar ( BGE 112 V 371 E. 2b S. 372 unten; in BGE 136 V 216 nicht publizierte E. 3.2 des Urteils 8C_972/2009, publiziert in: SVR 2011 IV Nr. 1 S. 1 mit Hinweis).</w:t>
      </w:r>
    </w:p>
    <w:p>
      <w:r>
        <w:rPr>
          <w:b/>
        </w:rPr>
        <w:t>E. 4.3</w:t>
      </w:r>
    </w:p>
    <w:p>
      <w:r>
        <w:t>Als anspruchserhebliche Änderung der tatsächlichen Verhältnisse im Sinne eines Revisionsgrundes nach Art. 17 Abs. 1 ATSG wird in der Unfallversicherung auch ein nachträglicher Wegfall des natürlichen Kausalzusammenhanges aufgrund eines Erreichens des "Status quo sine" (vgl. E. 3.3 hievor) nach der Zusprache einer Rente anerkannt (vgl. Urteil 8C_728/2014 vom 4. Januar 2016 E. 5.3).</w:t>
      </w:r>
    </w:p>
    <w:p>
      <w:r>
        <w:rPr>
          <w:b/>
        </w:rPr>
        <w:t>E. 5.1</w:t>
      </w:r>
    </w:p>
    <w:p>
      <w:r>
        <w:t>Für die bleibenden Folgen des Auffahrunfalls vom 29. September 1995 sprach die Beschwerdegegnerin der Beschwerdeführerin mit Verfügung vom 14. Mai 2002 unter anderem eine Rente bei einem Invaliditätsgrad von 50 % zu. Es steht im Weiteren fest und ist unbestritten, dass sich bei der Beschwerdeführerin Jahre nach der Rentenzusprache eine entzündlich-demyelinisierende Erkrankung des Zentralnervensystems entwickelt hat, welche ausschliesslich unfallfremd ist. Diese neue Erkrankung - welche für sich alleine zu einer vollständigen Arbeitsunfähigkeit führt - dominiert nunmehr das medizinische Erscheinungsbild der Beschwerdeführerin vollständig und maskiert allfällige noch vorhandene Unfallfolgen. Denkt man das Unfallereignis vom 29. September 1995 weg, so entfiele die Erwerbsunfähigkeit nicht. Die heute bestehende Erwerbsunfähigkeit ist somit nicht natürlich kausal auf das Unfallereignis zurückzuführen. Dies ist unbestritten; insbesondere macht die Beschwerdeführerin zu Recht nicht geltend, es liege eine Teilkausalität im Sinne von BGE 135 V 269 E. 5 S. 276 ff. (vgl. E. 3.5 hievor) vor.</w:t>
      </w:r>
    </w:p>
    <w:p>
      <w:r>
        <w:rPr>
          <w:b/>
        </w:rPr>
        <w:t>E. 5.2</w:t>
      </w:r>
    </w:p>
    <w:p>
      <w:r>
        <w:t>Die Beschwerdeführerin bestreitet, dass ein solcher Wegfall des natürlichen Kausalzusammenhanges einen Revisionsgrund im Sinne von Art. 17 Abs. 1 ATSG darstellt.</w:t>
      </w:r>
    </w:p>
    <w:p>
      <w:r>
        <w:rPr>
          <w:b/>
        </w:rPr>
        <w:t>E. 5.2.1</w:t>
      </w:r>
    </w:p>
    <w:p>
      <w:r>
        <w:t>In der Tat hat das Bundesgericht soweit ersichtlich diese Frage noch nie explizit geprüft; die von der Vorinstanz angeführten bundesgerichtlichen Urteile sind jedenfalls nicht direkt einschlägig. Entgegen den Vorbringen der Beschwerdeführerin ist indessen auch keine entgegenstehende (höchstrichterliche) Praxis auszumachen.</w:t>
      </w:r>
    </w:p>
    <w:p>
      <w:r>
        <w:rPr>
          <w:b/>
        </w:rPr>
        <w:t>E. 5.2.2</w:t>
      </w:r>
    </w:p>
    <w:p>
      <w:r>
        <w:t>Erleidet eine versicherte Person einen Unfall, so hat sie nach Art. 10 Abs. 1 UVG Anspruch auf zweckmässige Behandlung der Unfallfolgen. Ziel dieser Behandlung ist es, dass die versicherte Person rasch und umfassend genesen und wieder in den Arbeitsprozess zurückkehren kann (vgl. ALEXIA HEINE, in: UVG, Bundesgesetz über die Unfallversicherung, 2018, N. 8 zu Art. 10 UVG ).Ist die versicherte Person in dieser Phase voll oder teilweise arbeitsunfähig, so hat sie gleichzeitig nach Art. 16 Abs. 1 UVG Anspruch auf ein Taggeld. Auch wenn Taggeld- und Heilbehandlungsleistungen zuweilen jahrelang ausgerichtet werden, so gelten sie jedoch rechtsprechungsgemäss nicht als Dauerleistungen ( BGE 144 V 418 E. 3.2 S. 421 mit weiteren Hinweisen).</w:t>
      </w:r>
    </w:p>
    <w:p>
      <w:r>
        <w:rPr>
          <w:b/>
        </w:rPr>
        <w:t>E. 5.2.3</w:t>
      </w:r>
    </w:p>
    <w:p>
      <w:r>
        <w:t>Ein Anspruch auf eine Invalidenrente der Unfallversicherung besteht nach Art. 18 Abs. 1 UVG , wenn die versicherte Person infolge des Unfalles - welcher sich vor Erreichen des ordentlichen Rentenalters ereignet haben muss - zu mindestens 10 % invalid ist. Geprüft wird der Rentenanspruch nach Art. 19 Abs. 1 UVG in jenem Zeitpunkt, in dem von der Fortsetzung der ärztlichen Behandlung keine namhafte Besserung des Gesundheitszustandes des Versicherten mehr erwartet werden kann und allfällige Eingliederungsmassnahmen der Invalidenversicherung abgeschlossen sind. Mit dem Rentenbeginn fallen die Taggeld- und unter Vorbehalt von Art. 21 UVG auch die Heilbehandlungsleistungen dahin. Der Anspruch auf eine Invalidenrente der Unfallversicherung besteht grundsätzlich lebenslang; allerdings werden die Renten jener versicherten Personen, die im Zeitpunkt des Unfalls älter als 45 Jahre waren, in Anwendung von Art. 20 Abs. 2ter UVG bei Erreichen des ordentlichen Rentenalters gekürzt.</w:t>
      </w:r>
    </w:p>
    <w:p>
      <w:r>
        <w:rPr>
          <w:b/>
        </w:rPr>
        <w:t>E. 5.2.4</w:t>
      </w:r>
    </w:p>
    <w:p>
      <w:r>
        <w:t>Auch wenn die Invalidenrenten der Unfallversicherung erst dann zugesprochen werden, wenn sich der Gesundheitszustand stabilisiert hat, können diese in Anwendung von Art. 17 Abs. 1 ATSG einem nachträglich geänderten Sachverhalt angepasst werden.Zu Ungunsten der versicherten Person kann die Rente - vor Erreichen der Altersgrenze von Art. 22 UVG - beispielsweise herabgesetzt oder aufgehobenwerden, wenn sich ein zunächst als unheilbar erachteter Gesundheitsschaden nachträglich - etwa aufgrund des medizinischen Fortschritts - als heilbar erweist oder wenn die versicherte Person ihre verbliebene Erwerbsfähigkeit erheblich besser verwerten kann, als dies bei der Rentenzusprache angenommen worden war. Diese Möglichkeit besteht indessen nach Art. 22 UVG nur so lange, bis die berechtigte Person entweder eine Altersrente der AHV bezieht oder das ordentliche Rentenalter nach Art. 21 AHVG erreicht hat.</w:t>
      </w:r>
    </w:p>
    <w:p>
      <w:r>
        <w:rPr>
          <w:b/>
        </w:rPr>
        <w:t>E. 5.2.5</w:t>
      </w:r>
    </w:p>
    <w:p>
      <w:r>
        <w:t>Steht mit dem Beweisgrad der überwiegenden Wahrscheinlichkeit fest, dass eine rentenberechtigte Person auch ohne den Unfall ab einem bestimmten Zeitpunkt nicht mehr länger erwerbstätig wäre, so besteht in Anwendung der allgemeinen Definition des natürlichen Kausalzusammenhanges (vgl. E. 3.2 hievor) keine Kausalität zwischen dem Unfall und dem Erwerbsausfall mehr. Die hier entscheidende Frage, ob ein solcher Wegfall der Kausalität für die Invalidenrente nach UVG einen Revisionsgrund darstellt, hat der Gesetzgeber für den überaus häufigsten Fall, nämlich jenen der altersbedingten Aufgabe der Erwerbstätigkeit, klar negativ beantwortet. Es würde diesem gesetzgeberischen Willen und der damit verbundenen Konzeption der unfallversicherungsrechtlichen Invalidenrente als lebenslange Rente zuwiderlaufen, wenn diese Frage in der hier interessierenden Konstellation, in dem die Erwerbsaufgabe auf einer nach dem Unfall und unabhängig von diesem aufgetretenen Krankheit beruhte, anders beantwortet würde. Die vorinstanzliche Auffassung, wonach die vollständige Erwerbsunfähigkeit aufgrund der unfallfremden entzündlich-demyelinisierenden Erkrankung des Zentralnervensystems der Beschwerdeführerin einen Revisionsgrund nach Art. 17 Abs. 1 ATSG darstellt, verstösst demnach gegen Bundesrecht.</w:t>
      </w:r>
    </w:p>
    <w:p>
      <w:r>
        <w:rPr>
          <w:b/>
        </w:rPr>
        <w:t>E. 5.3</w:t>
      </w:r>
    </w:p>
    <w:p>
      <w:r>
        <w:t>Entgegen den vorinstanzlichen Erwägungen kann somit ein Revisionsgrund nicht einzig aufgrund der 100%igen Erwerbsunfähigkeit der Beschwerdeführerin wegen einer unfallfremden Erkrankung bejaht werden. Entsprechend ist die Beschwerde in dem Sinne teilweise gutzuheissen, als der kantonale Gerichtsentscheid aufzuheben und die Sache an das kantonale Gericht zurückzuweisen ist, damit es mit dieser Vorgabe über die Beschwerde neu entscheide. Im Übrigen ist die Beschwerde abzuweisen.</w:t>
      </w:r>
    </w:p>
    <w:p>
      <w:r>
        <w:rPr>
          <w:b/>
        </w:rPr>
        <w:t>E. 6</w:t>
      </w:r>
    </w:p>
    <w:p>
      <w:r>
        <w:t>Die Rückweisung der Sache zu erneutem Entscheid gilt für die Frage der Auferlegung der Gerichtskosten sowie der Parteientschädigung als vollständiges Obsiegen im Sinne von Art. 66 Abs. 1 und Art. 68 Abs. 1 und 2 BGG ( BGE 141 V 281 E. 11.1 S. 312). Mithin hat die unterliegende Unfallversicherung die Gerichtskosten zu tragen und der Beschwerdeführerin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