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268/2017 vom 17. August 2017</w:t>
      </w:r>
    </w:p>
    <w:p>
      <w:r>
        <w:t>Bundesgericht, 2017-08-17, FR</w:t>
      </w:r>
    </w:p>
    <w:p>
      <w:r>
        <w:rPr>
          <w:b/>
        </w:rPr>
        <w:t xml:space="preserve">Quelle: </w:t>
      </w:r>
      <w:r>
        <w:t>https://mcp.opencaselaw.ch/entscheid/bger_8C_268_2017</w:t>
      </w:r>
    </w:p>
    <w:p>
      <w:r>
        <w:t>FR: TF 8C 268/2017 du 17 août 2017</w:t>
      </w:r>
    </w:p>
    <w:p>
      <w:r>
        <w:t>IT: TF 8C 268/2017 del 17 agosto 2017</w:t>
      </w:r>
    </w:p>
    <w:p>
      <w:pPr>
        <w:pStyle w:val="Heading2"/>
      </w:pPr>
      <w:r>
        <w:t>Regeste</w:t>
      </w:r>
    </w:p>
    <w:p>
      <w:r>
        <w:t>Assurance-chômage (suspension du droit à l'indemnité) | Assurance-chômage</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136 I 184 consid. 1.2 p. 187).</w:t>
      </w:r>
    </w:p>
    <w:p>
      <w:r>
        <w:rPr>
          <w:b/>
        </w:rPr>
        <w:t>E. 2</w:t>
      </w:r>
    </w:p>
    <w:p>
      <w:r>
        <w:t>Le recourant produit plusieurs pièces à l'appui de son recours en matière de droit public. Il s'agit de preuves nouvelles et irrecevables au sens de l' art. 99 al. 1 LTF .</w:t>
      </w:r>
    </w:p>
    <w:p>
      <w:r>
        <w:rPr>
          <w:b/>
        </w:rPr>
        <w:t>E. 3</w:t>
      </w:r>
    </w:p>
    <w:p>
      <w:r>
        <w:t>Le litige porte sur le point de savoir si la caisse de chômage était fondée, par sa décision sur opposition du 11 octobre 2016, à suspendre le droit du recourant à l'indemnité de chômage pour une durée de 35 jours, motif pris que l'intéressé avait perdu son emploi par son comportement fautif.</w:t>
      </w:r>
    </w:p>
    <w:p>
      <w:r>
        <w:rPr>
          <w:b/>
        </w:rPr>
        <w:t>E. 4.1</w:t>
      </w:r>
    </w:p>
    <w:p>
      <w:r>
        <w:t>Aux termes de l' art. 30 al. 1 let. a LACI (RS 837.0),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 art. 44 al. 1 let. b OACI [RS 837.02]). Lorsque l'assuré abandonne un emploi fautivement au sens de l' art. 44 al. 1 let. b OACI , il y a faute grave ( art. 45 al. 3 OACI ), sauf exception.</w:t>
      </w:r>
    </w:p>
    <w:p>
      <w:r>
        <w:rPr>
          <w:b/>
        </w:rPr>
        <w:t>E. 4.2</w:t>
      </w:r>
    </w:p>
    <w:p>
      <w:r>
        <w:t>La juridiction cantonale a retenu que le recourant avait renoncé à la continuation du contrat de travail jusqu'à son terme, commettant ainsi une faute au sens de l' art. 30 al. 1 let. a LACI . Elle a rejeté les allégations de l'intéressé selon lesquelles la résiliation était due au fait qu'il se sentait menacé dans l'exercice de son travail ainsi que dans sa vie privée et qu'il n'avait plus pu supporter d'occuper son poste plus longtemps. Le recourant n'avait fait valoir aucune menace concrète et précise à son encontre, d'une gravité justifiant une résiliation prématurée de son contrat de travail. Les événements rapportés par ce dernier étaient confus; il évoquait une " menace " diffuse, soit le fait d'avoir été suivi jusqu'à son domicile - sans pouvoir dire par qui exactement - et des événements survenus à l'étranger - là encore sans en indiquer la nature exacte -, ni rendre vraisemblable que des entreprises ou particuliers amendés par lui l'auraient effectivement suivi jusque sur son lieu de vacances. Dans la mesure où cela faisait plusieurs années que le recourant travaillait pour son employeur et que, de son aveu même, le mal-être invoqué durait depuis longtemps, la juridiction cantonale ne voyait pas les raisons pouvant justifier l'urgence d'anticiper son congé, alors même que son employeur lui avait proposé de changer de site, ce qui aurait pu lui permettre au moins de patienter jusqu'à la fin du délai de congé. En outre, la juridiction cantonale a retenu que durant les mois ayant immédiatement précédé son congé, l'assuré s'était contenté de trois postulations, ce qui n'apparaissait guère suffisant au vu du mal-être invoqué et de sa durée. Au vu de l'ensemble de ces circonstances, la juridiction cantonale est arrivée à la conclusion qu'il y avait lieu de confirmer tant la gravité de la faute du recourant que la durée de la suspension de son droit à l'indemnité de chômage.</w:t>
      </w:r>
    </w:p>
    <w:p>
      <w:r>
        <w:rPr>
          <w:b/>
        </w:rPr>
        <w:t>E. 5</w:t>
      </w:r>
    </w:p>
    <w:p>
      <w:r>
        <w:t>Dans son argumentation, le recourant se contente d'opposer - sans l'étayer - sa propre version des faits sur les motifs de son licenciement à celle retenue par l'autorité précédente. En particulier, il ne démontre pas en quoi la juridiction cantonale aurait procédé à une appréciation arbitraire des preuves sur ce point. La suspension du droit à l'indemnité de chômage n'est donc pas critiquable. Quant à la durée de la suspension prononcée par la caisse, proche de la limite inférieure prévue en cas de faute grave (cf. art. 45 al. 2 let . c OACI), elle n'est pas discutée par le recourant et n'apparaît pas disproportionnée compte tenu des faits retenus par la juridiction cantonale.</w:t>
      </w:r>
    </w:p>
    <w:p>
      <w:r>
        <w:rPr>
          <w:b/>
        </w:rPr>
        <w:t>E. 6</w:t>
      </w:r>
    </w:p>
    <w:p>
      <w:r>
        <w:t>Mal fondé, le présent recours, dont la motivation se situe à la limite de la recevabilité, doit être rejeté selon la procédure simplifiée de l' art. 109 al. 2 let. a LTF , sans qu'il y ait lieu d'ordonner un échange d'écritures. Compte tenu de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