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8C_268/2013 vom 3. Mai 2013</w:t>
      </w:r>
    </w:p>
    <w:p>
      <w:r>
        <w:t>Bundesgericht, 2013-05-03, DE</w:t>
      </w:r>
    </w:p>
    <w:p>
      <w:r>
        <w:rPr>
          <w:b/>
        </w:rPr>
        <w:t xml:space="preserve">Quelle: </w:t>
      </w:r>
      <w:r>
        <w:t>https://mcp.opencaselaw.ch/entscheid/bger_8C_268_2013</w:t>
      </w:r>
    </w:p>
    <w:p>
      <w:r>
        <w:t>FR: TF 8C_268/2013 du 3 mai 2013</w:t>
      </w:r>
    </w:p>
    <w:p>
      <w:r>
        <w:t>IT: TF 8C_268/2013 del 3 maggio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8C_268/2013</w:t>
      </w:r>
    </w:p>
    <w:p>
      <w:r>
        <w:t>Urteil vom 3. Mai 2013</w:t>
      </w:r>
    </w:p>
    <w:p>
      <w:r>
        <w:t>I. sozialrechtliche Abteilung</w:t>
      </w:r>
    </w:p>
    <w:p>
      <w:r>
        <w:t>Besetzung</w:t>
      </w:r>
    </w:p>
    <w:p>
      <w:r>
        <w:t>Bundesrichterin Leuzinger, Präsidentin,</w:t>
      </w:r>
    </w:p>
    <w:p>
      <w:r>
        <w:t>Gerichtsschreiber Grünvogel.</w:t>
      </w:r>
    </w:p>
    <w:p>
      <w:r>
        <w:t>Verfahrensbeteiligte</w:t>
      </w:r>
    </w:p>
    <w:p>
      <w:r>
        <w:t>P.________, vertreten durch</w:t>
      </w:r>
    </w:p>
    <w:p>
      <w:r>
        <w:t>Rechtsanwalt Thomas Laube,</w:t>
      </w:r>
    </w:p>
    <w:p>
      <w:r>
        <w:t>Beschwerdeführer,</w:t>
      </w:r>
    </w:p>
    <w:p>
      <w:r>
        <w:t>gegen</w:t>
      </w:r>
    </w:p>
    <w:p>
      <w:r>
        <w:t>IV-Stelle des Kantons Aargau,</w:t>
      </w:r>
    </w:p>
    <w:p>
      <w:r>
        <w:t>Bahnhofplatz 3C, 5000 Aarau,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Versicherungsgerichts des Kantons Aargau vom 27. Februar 2013.</w:t>
      </w:r>
    </w:p>
    <w:p>
      <w:r>
        <w:t>Nach Einsicht</w:t>
      </w:r>
    </w:p>
    <w:p>
      <w:r>
        <w:t>in die Beschwerde vom 15. April 2013 gegen den Entscheid des Versicherungsgerichts des Kantons Aargau vom 27. Februar 2013,</w:t>
      </w:r>
    </w:p>
    <w:p>
      <w:r>
        <w:t>in Erwägung,</w:t>
      </w:r>
    </w:p>
    <w:p>
      <w:r>
        <w:t>dass die Vorinstanz im angefochtenen Entscheid die Verfügung vom 21. Mai 2012 der IV-Stelle des Kantons Aargau aufhob und die Sache zu weiterer Abklärung und anschliessender Neuverfügung im Sinne der Erwägungen zurückwies,</w:t>
      </w:r>
    </w:p>
    <w:p>
      <w:r>
        <w:t>dass es sich beim vorinstanzlichen Entscheid um einen Zwischenentscheid im Sinne von Art. 93 BGG handelt (vgl. BGE 133 V 477 E. 4.2 S. 481),</w:t>
      </w:r>
    </w:p>
    <w:p>
      <w:r>
        <w:t>dass die Zulässigkeit der Beschwerde somit - alternativ - voraussetzt, dass der Entscheid einen nicht wieder gutzumachenden Nachteil bewirken kann ( Art. 93 Abs. 1 lit. a BGG ), oder dass die Gutheissung der Beschwerde sofort einen Endentscheid herbeiführen und damit einen bedeutenden Aufwand an Zeit und Kosten für ein weitläufiges Beweisverfahren ersparen würde ( Art. 93 Abs. 1 lit. b BGG ),</w:t>
      </w:r>
    </w:p>
    <w:p>
      <w:r>
        <w:t>dass ein Nachteil im Sinne von lit. a erst irreparabel ist, wenn er nicht später mit einem günstigen Endurteil in der Sache behoben werden könnte ( BGE 137 III 522 E. 1.3 mit Hinweisen, S. 525),</w:t>
      </w:r>
    </w:p>
    <w:p>
      <w:r>
        <w:t>dass ein solcher Nachteil überdies bei der Beschwerde führenden Person ausgewiesen sein muss,</w:t>
      </w:r>
    </w:p>
    <w:p>
      <w:r>
        <w:t>dass solches weder geltend gemacht (zur diesbezüglichen Begründungspflicht: BGE 134 III 426 E. 1.2 in fine mit Hinweisen) noch erkennbar ist (vgl. BGE 133 V 477 E. 5.2.4 S. 484 und Urteil 8C_188/2012 vom 27. März 2012),</w:t>
      </w:r>
    </w:p>
    <w:p>
      <w:r>
        <w:t>dass der Beschwerdeführer statt dessen ein Eintreten auf die Beschwerde gestützt auf lit. b für angezeigt erachtet,</w:t>
      </w:r>
    </w:p>
    <w:p>
      <w:r>
        <w:t>dass er dabei an sich zu Recht ausgeführt, eine Gutheissung der Beschwerde würde einen sofortigen Endentscheid herbeiführen und dabei die im Rückweisungsentscheid angeordneten ergänzenden Sachverhaltsabklärungen obsolet erscheinen lassen,</w:t>
      </w:r>
    </w:p>
    <w:p>
      <w:r>
        <w:t>dass damit indessen praxisgemäss kein bedeutender Aufwand an Zeit oder Kosten für ein weitläufiges Beweisverfahren im Sinne von lit. b der genannten Bestimmung erspart würde (dazu statt vieler: Urteil 8C_906/2012 vom 7. Dezember 2012 mit Hinweisen),</w:t>
      </w:r>
    </w:p>
    <w:p>
      <w:r>
        <w:t>dass sich dergestalt die Beschwerde insgesamt als offensichtlich unzulässig erweist, weshalb sie im vereinfachten Verfahren nach Art. 108 Abs. 1 lit. b BGG erledigt wird,</w:t>
      </w:r>
    </w:p>
    <w:p>
      <w:r>
        <w:t>dass der Beschwerdeführer nach Art. 66 Abs. 1 und 3 BGG kostenpflichtig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Versicherungsgericht des Kantons Aargau, dem Bundesamt für Sozialversicherungen, der NAB-2 Sammelstiftung, Baden, und der BVG-Sammelstiftung Swiss Life, Zürich, schriftlich mitgeteilt.</w:t>
      </w:r>
    </w:p>
    <w:p>
      <w:r>
        <w:t>Luzern, 3. Mai 2013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