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266/2015 vom 29. Juni 2015</w:t>
      </w:r>
    </w:p>
    <w:p>
      <w:r>
        <w:t>Bundesgericht, 2015-06-29, DE</w:t>
      </w:r>
    </w:p>
    <w:p>
      <w:r>
        <w:rPr>
          <w:b/>
        </w:rPr>
        <w:t xml:space="preserve">Quelle: </w:t>
      </w:r>
      <w:r>
        <w:t>https://mcp.opencaselaw.ch/entscheid/bger_8C_266_2015</w:t>
      </w:r>
    </w:p>
    <w:p>
      <w:r>
        <w:t>FR: TF 8C 266/2015 du 29 juin 2015</w:t>
      </w:r>
    </w:p>
    <w:p>
      <w:r>
        <w:t>IT: TF 8C 266/2015 del 29 giugno 2015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Wurde eine Rente wegen eines zu geringen Invaliditätsgrades verweigert, so wird eine neue Anmeldung nur geprüft, wenn damit glaubhaft gemacht wird, dass sich der Grad der Invalidität in einer für den Anspruch erheblichen Weise geändert hat (Art. 87 Abs. 3 in Verbindung mit Abs. 2 IVV [SR 831.201]). 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 die Aktenlage bei Erlass dieser Verfügung massgeblich ( BGE 130 V 64 E. 5.2.5 S. 68 f.; Urteil 9C_683/2013 vom 2. April 2014 E. 3.3.1).</w:t>
      </w:r>
    </w:p>
    <w:p>
      <w:r>
        <w:rPr>
          <w:b/>
        </w:rPr>
        <w:t>E. 2.2</w:t>
      </w:r>
    </w:p>
    <w:p>
      <w:r>
        <w:t>Mit dem Beweismass des Glaubhaftmachens sind herabgesetzte Anforderungen an den Beweis verbunden; die Tatsachenänderung muss nicht nach dem im Sozialversicherungsrecht sonst üblichen Beweisgrad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(Urteile I 724/99 vom 5. Oktober 2001 E. 1c/aa, nicht publiziert in BGE 127 V 294 , aber in SVR 2002 IV Nr. 10; 8C_341/2011 vom 27. Juni 2011 E. 2.2.1).</w:t>
      </w:r>
    </w:p>
    <w:p>
      <w:r>
        <w:rPr>
          <w:b/>
        </w:rPr>
        <w:t>E. 2.3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8C_341/2011 vom 27. Juni 2011 E. 2.2.3 mit Hinweisen).</w:t>
      </w:r>
    </w:p>
    <w:p>
      <w:r>
        <w:rPr>
          <w:b/>
        </w:rPr>
        <w:t>E. 3</w:t>
      </w:r>
    </w:p>
    <w:p>
      <w:r>
        <w:t>Soweit die Beschwerdeführerin die Aufhebung des vorinstanzlichen Entscheids und die Rückweisung der Sache aus formellrechtlichen Gründen beantragt, ist ihr nicht zu folgen. Selbst wenn die Beschwerdegegnerin ihrer Begründungspflicht bezüglich des Nichteintretens auf das Leistungsgesuch nicht hinreichend nachgekommen wäre, handelte es sich nicht um eine schwerwiegende Verletzung des Gehörsanspruchs, weil der Versicherten dadurch eine sachgerechte Anfechtung des Verwaltungsaktes nicht verunmöglicht wurde. Auch konnte sich das von der Beschwerdeführerin in der Folge angerufene kantonale Gericht mit voller Kognition zu den beschwerdeweise vorgetragenen Sachverhalts- und Rechtsfragen äussern, was den allfälligen Verfahrensmangel einer Heilung vor der Beschwerdeinstanz zugänglich machte (zu den diesbezüglichen Voraussetzungen vgl. BGE 127 V 431 E. 3d/aa S. 437 f. mit Hinweis).</w:t>
      </w:r>
    </w:p>
    <w:p>
      <w:r>
        <w:rPr>
          <w:b/>
        </w:rPr>
        <w:t>E. 4.1</w:t>
      </w:r>
    </w:p>
    <w:p>
      <w:r>
        <w:t>Zur Untermauerung der geltend gemachten gesundheitlichen Verschlechterung liegen einzig die Berichte der Frau Dr. med. C.________, Neurologie FMH, vom 27. Juni 2006, des Dr. med. D.________, Chefarzt an der Klinik für Urologie, Spital E.________, vom 10. Oktober 2012 sowie des Dr. med. F.________, Leiter Rheumatologie, Spital E.________, vom 12. November 2012 bei den Akten der IV-Stelle. Zudem nahm Frau Dr. med. G.________, FMH Physikalische Medizin und Rehabilitation, vom Regionalen Ärztlichen Dienst (RAD) am 15. Februar 2013 zur medizinischen Situation Stellung (IV-Protokoll S. 6 f.). Die während des vorinstanzlichen Beschwerdeverfahrens nachgereichten medizinischen Dokumente sind mit der Vorinstanz unbeachtlich (vgl. E. 2.1). Mit der der Beschwerdeführerin offen gestandenen Möglichkeit, im Rahmen des Vorbescheidverfahrens nach Eröffnung des vorgesehenen Nichteintretens innert angesetzter 30-tägiger Frist nochmals (weitere) in Aussicht gestellte Beweismittel beizubringen, welchen Umstand ihr die IV-Stelle in einem am 16. Juni 2014 geführten Telefonat verdeutlichte, beachtete die IV-Stelle im Verwaltungsverfahren die bundesrechtlichen Grundsätze hinsichtlich des Eintretens auf eine Neuanmeldung nach vorangegangener rechtskräftiger Rentenaufhebung ( BGE 130 V 64 E. 5.2.5 S. 69). Die gegenteilige Auffassung in der Beschwerde geht fehl. Eine Verletzung des Anspruchs auf rechtliches Gehör ( Art. 29 Abs. 2 BV ) und auf ein faires Verfahren ( Art. 29 Abs. 1 BV , Art. 6 Ziff. 1 EMRK ) liegt damit nicht vor.</w:t>
      </w:r>
    </w:p>
    <w:p>
      <w:r>
        <w:rPr>
          <w:b/>
        </w:rPr>
        <w:t>E. 4.2</w:t>
      </w:r>
    </w:p>
    <w:p>
      <w:r>
        <w:t>Die Vorinstanz hat mit Blick auf den Vergleichszeitpunkt bei Erlass der Verfügung vom 27. Oktober 2005 festgestellt, die migräneformen Kopfschmerzen seien bereits bei der letzten Beurteilung bekannt gewesen, die rechtsseitige, rezidivierende Nephrolithiasis führe zu keiner Einschränkung der Arbeitsfähigkeit, zumal bereits im Jahre 2012 keine urologischen Verlaufskontrollen indiziert gewesen seien. Da die Beschwerdeführerin betreffend dieser Diagnosen keine Verschlechterung geltend mache, könne auf Weiterungen hierzu verzichtet werden. Neu hinzugetreten sei die Polymyalgia rheumatica, weswegen ihr der Hausarzt Dr. med. B.________ am 28. Januar 2013 eine vollständige Arbeitsunfähigkeit seit dem 19. November 2012 und eine 50%ige Arbeitsunfähigkeit seit dem 23. Dezember 2012 bescheinigt habe. Eine wesentliche und dauerhafte Veränderung in den tatsächlichen Verhältnissen sei damit aber nicht hinreichend glaubhaft gemacht, nachdem der behandelnde Dr. med. F.________ anlässlich der erstmaligen Behandlung festgehalten habe, nach einer Steroidstosstherapie sei der Schmerz innerhalb von zwei bis drei Tagen um 80 % reduziert worden. Die Polymyalgia rheumatica sei gut behandelbar. Zu erneuten Schmerzen sei es erst gekommen, als aufgrund einer deutlichen Abneigung der Beschwerdeführerin gegen eine orale Medikamenteneinnahme auf die Weiterführung der Steroidtherapie verzichtet worden sei. Indizien, die gegen die Behandelbarkeit der Erkrankung sprechen würden, lägen keine vor. Das kantonale Gericht verneinte damit die Erheblichkeit dieser - an sich glaubhaft gemachten - Veränderung des Gesundheitszustands.</w:t>
      </w:r>
    </w:p>
    <w:p>
      <w:r>
        <w:rPr>
          <w:b/>
        </w:rPr>
        <w:t>E. 4.3</w:t>
      </w:r>
    </w:p>
    <w:p>
      <w:r>
        <w:t>Dass diese Sachverhaltsfeststellungen offensichtlich unrichtig sein oder auf einer Rechtsverletzung beruhen sollen, ist nicht ersichtlich. Sie bleiben daher für das Bundesgericht verbindlich (E. 1). Dies gilt auch für den daraus gezogenen Schluss, mit den vorliegend zu beachtenden medizinischen Akten (E. 4.1) sei keine rentenbeeinflussende Verschlechterung des Gesundheitszustands glaubhaft gemacht worden. Auch wenn durch die nach der bisherigen Leistungsverweigerung aufgetretene Polymyalgia rheumatica eine Veränderung in den gesundheitlichen Verhältnissen eingetreten ist, durfte die Vorinstanz ohne Bundesrecht zu verletzen davon ausgehen, dass mit diesem Leiden gestützt auf die sorgfältig gewürdigte medizinischen Aktenlage keine (voraussichtlich dauerhafte) rentenrelevante erhebliche Verschlechterung des Gesundheitszustands glaubhaft gemacht wurde. Überhöhte Anforderungen an den Begriff des Glaubhaftmachens hat sie dabei nicht gestellt und - wie dargelegt - auch nicht aufgrund einer unvollständigen Aktenlage entschieden.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