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265/2024 vom 29. Mai 2024</w:t>
      </w:r>
    </w:p>
    <w:p>
      <w:r>
        <w:t>Bundesgericht, 2024-05-29, FR</w:t>
      </w:r>
    </w:p>
    <w:p>
      <w:r>
        <w:rPr>
          <w:b/>
        </w:rPr>
        <w:t xml:space="preserve">Quelle: </w:t>
      </w:r>
      <w:r>
        <w:t>https://mcp.opencaselaw.ch/entscheid/bger_8C_265_2024</w:t>
      </w:r>
    </w:p>
    <w:p>
      <w:r>
        <w:t>FR: TF 8C 265/2024 du 29 mai 2024</w:t>
      </w:r>
    </w:p>
    <w:p>
      <w:r>
        <w:t>IT: TF 8C 265/2024 del 29 maggio 2024</w:t>
      </w:r>
    </w:p>
    <w:p>
      <w:pPr>
        <w:pStyle w:val="Heading2"/>
      </w:pPr>
      <w:r>
        <w:t>Regeste</w:t>
      </w:r>
    </w:p>
    <w:p>
      <w:r>
        <w:t>Prestation complémentaire à l'AVS/AI (condition de recevabilité) | Prestations complémentaires à l'AVS/AI</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du 25 mars 2024, les juges cantonaux ont exposé que le recourant avait demandé la reconsidération de la décision du 5 décembre 2019 en se fondant sur l' art. 53 al. 2 LPGA (RS 830.1), au motif que l'intimée se serait basée à tort sur la version 2016 - et non sur la version 2020 - du calculateur statistique de salaires "salarium" pour calculer le revenu hypothétique de son épouse. Ils ont retenu que conformément à la jurisprudence, le refus d'entrer en matière de l'intimée ne pouvait pas faire l'objet d'un recours. À supposer que le recourant entendait demander la révision procédurale de la décision du 5 décembre 2019, en application de l' art. 53 al. 1 LPGA , le refus de l'intimée n'était pas davantage critiquable, dès lors que le document auquel se référait le recourant n'existait pas au moment où cette décision avait été rendue.</w:t>
      </w:r>
    </w:p>
    <w:p>
      <w:r>
        <w:rPr>
          <w:b/>
        </w:rPr>
        <w:t>E. 2.2</w:t>
      </w:r>
    </w:p>
    <w:p>
      <w:r>
        <w:t>Dans son écriture, le recourant s'interroge sur l'objet du litige devant la cour cantonale, sans formuler de grief discernable à ce propos à l'encontre de l'arrêt attaqué. Par ailleurs, il rediscute de manière peu compréhensible les termes de sa demande de reconsidération du 6 novembre 2023, en reprochant aux premiers juges d'avoir mal interprété les motifs à l'origine de celle-ci. Le recours ne contient toutefois aucune critique à l'encontre de la motivation de la juridiction cantonale, en particulier eu égard à l' art. 53 al. 1 et 2 LPGA , la seule affirmation, en termes très vagues, d'après laquelle les juges cantonaux auraient admis à tort que l'intimée n'était pas entrée en matière sur sa demande de reconsidération, étant très insuffisante. Le recourant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Le recourant, qui succombe, supportera les frais judiciaires ( art. 66 al. 1 LTF ). Vu l'absence de chances de succès du recours, la requête d'assistance judiciaire doit être rejetée ( art. 64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