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265/2023 vom 23. August 2023</w:t>
      </w:r>
    </w:p>
    <w:p>
      <w:r>
        <w:t>Bundesgericht, 2023-08-23, FR</w:t>
      </w:r>
    </w:p>
    <w:p>
      <w:r>
        <w:rPr>
          <w:b/>
        </w:rPr>
        <w:t xml:space="preserve">Quelle: </w:t>
      </w:r>
      <w:r>
        <w:t>https://mcp.opencaselaw.ch/entscheid/bger_8C_265_2023</w:t>
      </w:r>
    </w:p>
    <w:p>
      <w:r>
        <w:t>FR: TF 8C 265/2023 du 23 août 2023</w:t>
      </w:r>
    </w:p>
    <w:p>
      <w:r>
        <w:t>IT: TF 8C 265/2023 del 23 agosto 2023</w:t>
      </w:r>
    </w:p>
    <w:p>
      <w:pPr>
        <w:pStyle w:val="Heading2"/>
      </w:pPr>
      <w:r>
        <w:t>Regeste</w:t>
      </w:r>
    </w:p>
    <w:p>
      <w:r>
        <w:t>Aide sociale (condition de recevabilité) | Santé &amp; sécurité sociale</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et les références).</w:t>
      </w:r>
    </w:p>
    <w:p>
      <w:r>
        <w:rPr>
          <w:b/>
        </w:rPr>
        <w:t>E. 3</w:t>
      </w:r>
    </w:p>
    <w:p>
      <w:r>
        <w:t>L'arrêt attaqué repose sur le droit public cantonal, en l'occurrence la loi genevoise du 22 mars 2007 sur l'insertion et l'aide sociale individuelle (LIASI; RS/GE J 4 04). En bref, la cour cantonale a constaté qu'à la suite de la perception par la recourante d'une somme de plus de 100'000 fr. sur son compte bancaire en juin 2022, sa fortune dépassait largement la limite de 4'000 fr. pour une personne seule majeure prévue à l'art. 1 al. 1 let. a du règlement d'exécution de la LIASI du 25 juillet 2007 (RIASI; RS/GE J 4 04.01) permettant de bénéficier des prestations d'aide financière. Par ailleurs, la fortune, même après le retrait de 40'000 fr. effectué par la recourante, lui permettait largement de couvrir ses charges admissibles de 2'327 fr. 80 par mois qui avaient été correctement établies et n'étaient, au demeurant, pas contestées. C'était donc à juste titre que l'Hospice général avait mis fin à ses prestations d'aide financière.</w:t>
      </w:r>
    </w:p>
    <w:p>
      <w:r>
        <w:rPr>
          <w:b/>
        </w:rPr>
        <w:t>E. 4</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140 III 385 consid. 2.3; 138 V 67 consid. 2.2).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5</w:t>
      </w:r>
    </w:p>
    <w:p>
      <w:r>
        <w:t>L'écriture de la recourante est confuse et difficilement intelligible. Pour le peu qu'on puisse saisir, elle semble critiquer de manière générale sa prise en charge par l'hospice, sans néanmoins remettre en cause la cessation de l'aide financière. En outre, elle demande la "clarification initiale de toutes les circonstances de l'affaire" ainsi qu'une assistance appropriée dans sa situation personnelle où elle serait victime de complot. Ce faisant, elle ne fournit aucune argumentation topique, répondant à la motivation retenue par la cour cantonale. On ne peut dès lors pas saisir en quoi les constatations de cette dernière seraient inexactes, ni en quoi l'acte attaqué serait contraire au droit. Il s'ensuit que le recours doit être déclaré irrecevable.</w:t>
      </w:r>
    </w:p>
    <w:p>
      <w:r>
        <w:rPr>
          <w:b/>
        </w:rPr>
        <w:t>E. 6</w:t>
      </w:r>
    </w:p>
    <w:p>
      <w:r>
        <w:t>Au regard des circonstances, il convient de renoncer à percevoir des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