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8C_265/2022 vom 11. Mai 2022</w:t>
      </w:r>
    </w:p>
    <w:p>
      <w:r>
        <w:t>Bundesgericht, 2022-05-11, DE</w:t>
      </w:r>
    </w:p>
    <w:p>
      <w:r>
        <w:rPr>
          <w:b/>
        </w:rPr>
        <w:t xml:space="preserve">Quelle: </w:t>
      </w:r>
      <w:r>
        <w:t>https://mcp.opencaselaw.ch/entscheid/bger_8C_265_2022</w:t>
      </w:r>
    </w:p>
    <w:p>
      <w:r>
        <w:t>FR: TF 8C_265/2022 du 11 mai 2022</w:t>
      </w:r>
    </w:p>
    <w:p>
      <w:r>
        <w:t>IT: TF 8C_265/2022 del 11 maggio 2022</w:t>
      </w:r>
    </w:p>
    <w:p>
      <w:pPr>
        <w:pStyle w:val="Heading2"/>
      </w:pPr>
      <w:r>
        <w:t>Volltext</w:t>
      </w:r>
    </w:p>
    <w:p>
      <w:r>
        <w:t>Bundesgericht</w:t>
      </w:r>
    </w:p>
    <w:p>
      <w:r>
        <w:t>Tribunal fédéral</w:t>
      </w:r>
    </w:p>
    <w:p>
      <w:r>
        <w:t>Tribunale federale</w:t>
      </w:r>
    </w:p>
    <w:p>
      <w:r>
        <w:t>Tribunal federal</w:t>
      </w:r>
    </w:p>
    <w:p>
      <w:r>
        <w:t>8C_265/2022</w:t>
      </w:r>
    </w:p>
    <w:p>
      <w:r>
        <w:t>Urteil vom 11. Mai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Gemeinde Küsnacht, Obere Dorfstrasse 32, 8700 Küsnacht,</w:t>
      </w:r>
    </w:p>
    <w:p>
      <w:r>
        <w:t>vertreten durch die Sozialkommission Küsnacht,</w:t>
      </w:r>
    </w:p>
    <w:p>
      <w:r>
        <w:t>c/o Gemeindeverwaltung, 8700 Küsnacht,</w:t>
      </w:r>
    </w:p>
    <w:p>
      <w:r>
        <w:t>Beschwerdegegnerin.</w:t>
      </w:r>
    </w:p>
    <w:p>
      <w:r>
        <w:t>Gegenstand</w:t>
      </w:r>
    </w:p>
    <w:p>
      <w:r>
        <w:t>Sozialhilfe (Prozessvoraussetzung),</w:t>
      </w:r>
    </w:p>
    <w:p>
      <w:r>
        <w:t>Beschwerde gegen die Verfügung des Verwaltungsgerichts des Kantons Zürich vom 24. Februar 2022 (VB.2022.00037).</w:t>
      </w:r>
    </w:p>
    <w:p>
      <w:r>
        <w:t>Nach Einsicht</w:t>
      </w:r>
    </w:p>
    <w:p>
      <w:r>
        <w:t>in die am 6. Mai 2022 ergänzte Beschwerde vom 8. April 2022 (jeweils Poststempel) gegen die gemäss postamtlicher Bescheinigung am 14. März 2022 an A.________ ausgehändigte Nichteintretensverfügung des Verwaltungsgerichts des Kantons Zürich vom 24.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 was bei angefochtenen Nichteintretensbeschlüssen eine spezifische Auseinandersetzung mit den Nichteintretensgründen bedingt,</w:t>
      </w:r>
    </w:p>
    <w:p>
      <w:r>
        <w:t>dass die Beschwerdeführerin in beiden Eingaben keinerlei Bezug auf das vorinstanzliche Nichteintreten nimmt, statt dessen ausserhalb davon Liegendes zu thematisieren versucht, was dem Erfordernis einer sachbezogenen Begründung wesensgemäss nicht genügt,</w:t>
      </w:r>
    </w:p>
    <w:p>
      <w:r>
        <w:t>dass dieser Mangel offensichtlich ist,</w:t>
      </w:r>
    </w:p>
    <w:p>
      <w:r>
        <w:t>dass abgesehen davon die zweite Eingabe ausserhalb der nach Art. 100 Abs. 1 BGG 30-tägigen, gemäss Art. 44 - 48 BGG am 28. April 2022 abgelaufenen Rechtsmittelfrist eingereicht worden ist und daher für die Frage der rechtsgenüglich begründeten Beschwerde ohnehin keine Berücksichtigung finden dürfte,</w:t>
      </w:r>
    </w:p>
    <w:p>
      <w:r>
        <w:t>dass deshalb im vereinfachten Verfahren nach Art. 108 Abs. 1 lit. b und Abs. 2 BGG auf die Beschwerde nicht einzutreten ist,</w:t>
      </w:r>
    </w:p>
    <w:p>
      <w:r>
        <w:t>dass in Anwendung von Art. 66 Abs. 1 Satz 2 BGG ausnahmsweise nochmals (zuletzt: Urteile 1B_328/2021 vom 15. Juni 2021; 1C_250/2021 vom 11. Mai 2021 und 8C_373/2020 vom 30. Juni 2020) auf die Erhebung von Gerichtskosten verzichtet werden kann,</w:t>
      </w:r>
    </w:p>
    <w:p>
      <w:r>
        <w:t>dass die Beschwerdeführerin indessen insbesondere bei gleich bleibender künftiger Beschwerdeführung nicht mehr mit dieser Rechtswohltat rechnen darf,</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Meilen schriftlich mitgeteilt.</w:t>
      </w:r>
    </w:p>
    <w:p>
      <w:r>
        <w:t>Luzern, 11. Mai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