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264/2022 vom 23. Mai 2022</w:t>
      </w:r>
    </w:p>
    <w:p>
      <w:r>
        <w:t>Bundesgericht, 2022-05-23, DE</w:t>
      </w:r>
    </w:p>
    <w:p>
      <w:r>
        <w:rPr>
          <w:b/>
        </w:rPr>
        <w:t xml:space="preserve">Quelle: </w:t>
      </w:r>
      <w:r>
        <w:t>https://mcp.opencaselaw.ch/entscheid/bger_8C_264_2022</w:t>
      </w:r>
    </w:p>
    <w:p>
      <w:r>
        <w:t>FR: TF 8C 264/2022 du 23 mai 2022</w:t>
      </w:r>
    </w:p>
    <w:p>
      <w:r>
        <w:t>IT: TF 8C 264/2022 del 23 maggio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23.05.2022 8C 264/2022 (8C_264/2022) Tribunal fédéral IIIe Cour de droit public (Ire Cour de droit social) 23.05.2022 8C 264/2022 (8C_264/2022) Tribunale federale III Corte di diritto pubblico (I Corte di diritto sociale) 23.05.2022 8C 264/2022 (8C_264/2022)</w:t>
      </w:r>
    </w:p>
    <w:p>
      <w:r>
        <w:t>Unfallversicherung (Prozessvoraussetzung) | Unfallversicherung</w:t>
      </w:r>
    </w:p>
    <w:p>
      <w:r>
        <w:t>Bundesgericht Tribunal fédéral Tribunale federale Tribunal federal 8C_264/2022 Urteil vom 23. Mai 2022 I. sozialrechtliche Abteilung Besetzung Bundesrichter Wirthlin, Präsident, Gerichtsschreiber Grünvogel. Verfahrensbeteiligte A.________, Beschwerdeführerin, gegen Helsana Unfall AG, Recht &amp; Compliance, 8081 Zürich, Beschwerdegegnerin. Gegenstand Unfallversicherung (Prozessvoraussetzung), Beschwerde gegen das Urteil des Kantonsgerichts Basel-Landschaft vom 6. Januar 2022 (725 21 165 / 01). Nach Einsicht in die Beschwerde vom 7. Mai 2022 (Poststempel) gegen das Urteil des Kantonsgerichts Basel-Landschaft vom 6. Januar 2022,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dass die Vorinstanz eine Leistungspflicht der Beschwerdegegnerin für die am 13. Oktober 2020 gemeldeten Gesundheitsschäden verneinte, weil sich diese nicht mit überwiegender Wahrscheinlichkeit mit dem Unfall vom 1. September 2017 in Verbindung bringen liessen, dass sie dazu erwog, zum einen sei aufgrund der echtzeitlichen Dokumentation von einem eher geringfügigen Impakt auf den Fuss und das Obere Sprunggelenk (OSG) auszugehen, zum anderen habe die Beschwerdeführerin gemäss eigenen Aussagen bereits früher verschiedentliche Traumatisierungen des OSG erlitten, weshalb sich die von Dr. med. B.________ im MRI (magnetic resonance imaging) vom 12. Februar 2021 nachgewiesenen Verletzungen (u.a. komplexe Bandschädigung des rechten Sprunggelenks) nicht mit überwiegender Wahrscheinlichkeit ausgerechnet auf das vorliegend (allein) strittige Ereignis vom 1. September 2017 in Verbindung bringen liessen; allein die von Dr. med. B.________ in seinem Bericht übernommene Schilderung der Beschwerdeführerin, seit dem Unfall vom 1. September 2017 nie mehr beschwerdefrei gewesen zu sein, reiche nicht aus, dass sich die Beschwerdeführerin mit dieser Begründung nicht hinreichend auseinandersetzt, indem sie geltend macht, gemäss dem behandelnden Arzt spreche nichts gegen eine am 1. September 2017 erlittene Ruptur, zumal das anlässlich des MRI vom 12. Februar 2021 erkannte massiv ausgedünnte Ligamentum fibulatalare und fibulocalcaneare einer gewissen Vernarbung gleichkomme,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und dem Bundesamt für Gesundheit schriftlich mitgeteilt. Luzern, 23. Mai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