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8C_261/2021 vom 18. Mai 2021</w:t>
      </w:r>
    </w:p>
    <w:p>
      <w:r>
        <w:t>Bundesgericht, 2021-05-18, DE</w:t>
      </w:r>
    </w:p>
    <w:p>
      <w:r>
        <w:rPr>
          <w:b/>
        </w:rPr>
        <w:t xml:space="preserve">Quelle: </w:t>
      </w:r>
      <w:r>
        <w:t>https://mcp.opencaselaw.ch/entscheid/bger_8C_261_2021</w:t>
      </w:r>
    </w:p>
    <w:p>
      <w:r>
        <w:t>FR: TF 8C_261/2021 du 18 mai 2021</w:t>
      </w:r>
    </w:p>
    <w:p>
      <w:r>
        <w:t>IT: TF 8C_261/2021 del 18 maggio 2021</w:t>
      </w:r>
    </w:p>
    <w:p>
      <w:pPr>
        <w:pStyle w:val="Heading2"/>
      </w:pPr>
      <w:r>
        <w:t>Volltext</w:t>
      </w:r>
    </w:p>
    <w:p>
      <w:r>
        <w:t>Bundesgericht</w:t>
      </w:r>
    </w:p>
    <w:p>
      <w:r>
        <w:t>Tribunal fédéral</w:t>
      </w:r>
    </w:p>
    <w:p>
      <w:r>
        <w:t>Tribunale federale</w:t>
      </w:r>
    </w:p>
    <w:p>
      <w:r>
        <w:t>Tribunal federal</w:t>
      </w:r>
    </w:p>
    <w:p>
      <w:r>
        <w:t>8C_261/2021</w:t>
      </w:r>
    </w:p>
    <w:p>
      <w:r>
        <w:t>Urteil vom 18. Mai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Unia Arbeitslosenkasse,</w:t>
      </w:r>
    </w:p>
    <w:p>
      <w:r>
        <w:t>Beschwerdegegnerin.</w:t>
      </w:r>
    </w:p>
    <w:p>
      <w:r>
        <w:t>Gegenstand</w:t>
      </w:r>
    </w:p>
    <w:p>
      <w:r>
        <w:t>Arbeitslosenversicherung (Prozessvoraussetzung),</w:t>
      </w:r>
    </w:p>
    <w:p>
      <w:r>
        <w:t>Beschwerde gegen das Urteil des Versicherungsgerichts des Kantons Aargau vom 5. März 2021 (VBE.2020.527).</w:t>
      </w:r>
    </w:p>
    <w:p>
      <w:r>
        <w:t>Nach Einsicht</w:t>
      </w:r>
    </w:p>
    <w:p>
      <w:r>
        <w:t>in die Beschwerde vom 9. April 2021 gegen das Urteil des Versicherungsgerichts des Kantons Aargau vom 5. März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w:t>
      </w:r>
    </w:p>
    <w:p>
      <w:r>
        <w:t>dass die Vorinstanz einen Anspruch der Beschwerdeführerin auf Arbeitslosenentschädigung mit Blick auf die arbeitgeberähnliche Stellung ihres Ehegatten bei der letzten Arbeitgeberin verneinte,</w:t>
      </w:r>
    </w:p>
    <w:p>
      <w:r>
        <w:t>dass es dabei insbesondere näher ausführte, weshalb mit Blick auf die gesamten Umstände die Einzelunternehmung Bauservice A.________ und nicht etwa das Einzelunternehmen Abendmode A.________ als letzte Arbeitgeberin anzusehen sei,</w:t>
      </w:r>
    </w:p>
    <w:p>
      <w:r>
        <w:t>dass die Beschwerdeführerin darauf nicht näher eingeht, statt dessen davon auszugehen scheint, allein entscheidend sei, in wessen Räumlichkeiten sie ihre Arbeiten ausgeführt habe,</w:t>
      </w:r>
    </w:p>
    <w:p>
      <w:r>
        <w:t>dass nicht ansatzweise aufzeigt ist, inwiefern das kantonale Gericht bei der Sachverhaltsfeststellung rechtsfehlerhaft im Sinne von Art. 97 Abs. 1 BGG , sprich willkürlich ( BGE 146 IV 88 E. 1.3.1; 140 III 115 E. 2; je mit Hinweisen) vorgegangen und die darauf beruhenden Erwägungen bundesrechtswidrig sein sollen,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18. Mai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