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261/2020 vom 25. Juni 2020</w:t>
      </w:r>
    </w:p>
    <w:p>
      <w:r>
        <w:t>Bundesgericht, 2020-06-25, DE</w:t>
      </w:r>
    </w:p>
    <w:p>
      <w:r>
        <w:rPr>
          <w:b/>
        </w:rPr>
        <w:t xml:space="preserve">Quelle: </w:t>
      </w:r>
      <w:r>
        <w:t>https://mcp.opencaselaw.ch/entscheid/bger_8C_261_2020</w:t>
      </w:r>
    </w:p>
    <w:p>
      <w:r>
        <w:t>FR: TF 8C 261/2020 du 25 juin 2020</w:t>
      </w:r>
    </w:p>
    <w:p>
      <w:r>
        <w:t>IT: TF 8C 261/2020 del 25 giugno 2020</w:t>
      </w:r>
    </w:p>
    <w:p>
      <w:pPr>
        <w:pStyle w:val="Heading2"/>
      </w:pPr>
      <w:r>
        <w:t>Regeste</w:t>
      </w:r>
    </w:p>
    <w:p>
      <w:r>
        <w:t>Arbeitslosenversicherung (Arbeitslosenentschädigung)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der Arbeitslosenkasse ist demnach einzutreten.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3.1</w:t>
      </w:r>
    </w:p>
    <w:p>
      <w:r>
        <w:t>Streitig und zu prüfen ist, ob die Vorinstanz zu Recht das Vorliegen eines anrechenbaren Arbeitsausfalls bejaht hat.</w:t>
      </w:r>
    </w:p>
    <w:p>
      <w:r>
        <w:rPr>
          <w:b/>
        </w:rPr>
        <w:t>E. 3.2</w:t>
      </w:r>
    </w:p>
    <w:p>
      <w:r>
        <w:t>Der Anspruch auf Arbeitslosenentschädigung setzt unter anderem voraus, dass die versicherte Person ganz oder teilweise arbeitslos ist ( Art. 8 Abs. 1 lit. a AVIG ). Als ganz arbeitslos gilt laut Art. 10 Abs. 1 AVIG , wer in keinem Arbeitsverhältnis steht und eine Vollzeitbeschäftigung sucht. Als teilweise arbeitslos ist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dass die versicherte Person einen anrechenbaren Arbeitsausfall erlitten hat ( Art. 8 Abs. 1 lit. b AVIG ). Nach Art. 11 Abs. 1 AVIG ist ein Arbeitsausfall anrechenbar, wenn er einen Verdienstausfall zur Folge hat und mindestens zwei aufeinander folgende volle Arbeitstage dauert.</w:t>
      </w:r>
    </w:p>
    <w:p>
      <w:r>
        <w:rPr>
          <w:b/>
        </w:rPr>
        <w:t>E. 3.3</w:t>
      </w:r>
    </w:p>
    <w:p>
      <w:r>
        <w:t>Bei der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S. 61 unten f.;  THOMAS NUSSBAUMER, Arbeitslosenversicherung, in: Soziale Sicherheit, SBVR Bd. XIV, 3. Aufl. 2016, S. 2310 Rz. 151 f.). In Bezug auf langjährige Arbeitsverhältnisse wurde höchstrichterlich regelmässig erkannt, dass auf die Arbeitsstunden pro Jahr und die Abweichungen vom Jahresdurchschnitt abgestellt werden kann (ARV 2014 S. 62, 8C_625/2013 E. 2.2 mit Hinweisen; SVR 2006 ALV Nr. 29 S. 99, C 9/06 E. 1. 3 u. 3.3; ARV 1995    Nr. 9 S. 45, C 1/93 E. 3b).</w:t>
      </w:r>
    </w:p>
    <w:p>
      <w:r>
        <w:rPr>
          <w:b/>
        </w:rPr>
        <w:t>E. 4.1</w:t>
      </w:r>
    </w:p>
    <w:p>
      <w:r>
        <w:t>Es steht fest, dass die Versicherte das während der kontrollierten Arbeitslosigkeit am 1. Juni 2017 aufgenommene Arbeitsverhältnis auf Abruf bei der B.________ auch im Zeitpunkt der beantragten Folgerahmenfrist weiterführte. Es steht zudem fest, dass die auf Abruf erfolgten Einsätze nicht während längerer Zeit im Wesentlichen mehr oder weniger konstant waren, sodass sich hieraus keine Normalarbeitszeit errechnen liesse (E. 3.3 hiervor).</w:t>
      </w:r>
    </w:p>
    <w:p>
      <w:r>
        <w:rPr>
          <w:b/>
        </w:rPr>
        <w:t>E. 4.2</w:t>
      </w:r>
    </w:p>
    <w:p>
      <w:r>
        <w:t>Wie die Beschwerdeführerin sodann zutreffend vorbringt, hat das Bundesgericht in Präzisierung der bisherigen Rechtsprechung mit Urteil 8C_778/2019 vom 11. März 2020, zur Publikation vorgesehen, entschieden, dass die Vorgehensweise, den anrechenbaren Arbeitsausfall bei einer Arbeit auf Abruf mit Überbrückungscharakter aufgrund des davor ausgeübten festen Arbeitsverhältnisses (als letztes Arbeitsverhältnis im Sinne von Art. 4 Abs. 1 AVIV ) zu bejahen, aus gesetzessystematischer Sicht und unter dem Aspekt des Gebots der Gleichbehandlung der Versicherten auf die Dauer einer ersten Leistungsrahmenfrist zu begrenzen ist. Damit hat die Tätigkeit bei der B.________ ihren Überbrückungscharakter ohne Weiteres verloren, weshalb kein anrechenbarer Arbeitsausfall vorliegt. Die gegenteilige Ansicht des kantonalen Gerichts lässt sich mit Blick auf die präzisierte bundesgerichtliche Rechtsprechung nicht halten.</w:t>
      </w:r>
    </w:p>
    <w:p>
      <w:r>
        <w:rPr>
          <w:b/>
        </w:rPr>
        <w:t>E. 4.3</w:t>
      </w:r>
    </w:p>
    <w:p>
      <w:r>
        <w:t>Was die Aushilfstätigkeit auf Abruf beim Restaurant C.________ anbelangt, kann ein anrechenbarer Arbeitsausfall ebenso wenig aus dieser jeweils auf die Sommermonate befristeten, wiederholt - mithin auch nach Ablauf der ersten Leistungsrahmenfrist - eingegangenen Arbeit auf Abruf abgeleitet werden. Weiterungen hierzu erübrigen sich.</w:t>
      </w:r>
    </w:p>
    <w:p>
      <w:r>
        <w:rPr>
          <w:b/>
        </w:rPr>
        <w:t>E. 4.4</w:t>
      </w:r>
    </w:p>
    <w:p>
      <w:r>
        <w:t>Das Verfahren ist kostenpflichtig. Die unterliegende Beschwerdegegnerin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