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261/2016 vom 27. Juni 2016</w:t>
      </w:r>
    </w:p>
    <w:p>
      <w:r>
        <w:t>Bundesgericht, 2016-06-27, DE</w:t>
      </w:r>
    </w:p>
    <w:p>
      <w:r>
        <w:rPr>
          <w:b/>
        </w:rPr>
        <w:t xml:space="preserve">Quelle: </w:t>
      </w:r>
      <w:r>
        <w:t>https://mcp.opencaselaw.ch/entscheid/bger_8C_261_2016</w:t>
      </w:r>
    </w:p>
    <w:p>
      <w:r>
        <w:t>FR: TF 8C 261/2016 du 27 juin 2016</w:t>
      </w:r>
    </w:p>
    <w:p>
      <w:r>
        <w:t>IT: TF 8C 261/2016 del 27 giugno 2016</w:t>
      </w:r>
    </w:p>
    <w:p>
      <w:pPr>
        <w:pStyle w:val="Heading2"/>
      </w:pPr>
      <w:r>
        <w:t>Regeste</w:t>
      </w:r>
    </w:p>
    <w:p>
      <w:r>
        <w:t>Invalidenversicherung (Invalidenrente; Neuanmeldung)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1.3</w:t>
      </w:r>
    </w:p>
    <w:p>
      <w:r>
        <w:t>Gemäss Art. 99 Abs. 1 BGG sind Noven im letztinstanzlichen Verfahren grundsätzlich unzulässig. Die Voraussetzungen, unter denen die vom Versicherten neu eingereichten Berichte der behandelnden Ärzte ausnahmsweise zulässig wären, sind vorliegend nicht erfüllt, so dass diese unbeachtet bleiben müssen. Anzumerken bleibt, dass die Gesetzmässigkeit der angefochtenen Verfügung sich nach dem Sachverhalt bestimmt, wie er im Verfügungszeitpunkt vorlag. Soweit der Versicherte sinngemäss eine Verschlechterung des Gesundheitszustandes nach dem 18. August 2015 geltend macht, so ist diese nicht Gegenstand des vorliegenden Verfahrens.</w:t>
      </w:r>
    </w:p>
    <w:p>
      <w:r>
        <w:rPr>
          <w:b/>
        </w:rPr>
        <w:t>E. 2</w:t>
      </w:r>
    </w:p>
    <w:p>
      <w:r>
        <w:t>Die Neuanmeldung wird - wie auch das Gesuch um Leistungsrevision - nur materiell geprüft, wenn die versicherte Person glaubhaft macht, dass sich die tatsächlichen Verhältnisse seit der letzten, rechtskräftigen Entscheidung in einem für den Rentenanspruch erheblichen Mass verändert haben (Art. 87 Abs. 3 in Verbindung mit Abs. 2 IVV; BGE 130 V 71 E. 2.2 S. 72 mit Hinweisen). Gelingt ihr dies nicht, so wird auf das Gesuch nicht eingetreten. Ist die anspruchserhebliche Änderung glaubhaft gemacht, ist die Verwaltung verpflichtet, auf das neue Leistungsbegehren einzutreten und es in tatsächlicher und rechtlicher Hinsicht umfassend zu prüfen (SVR 2014 IV Nr. 33 S. 121, 8C_746/2013 E. 2); sie hat demnach in analoger Weise wie bei einem Revisionsfall nach Art. 17 ATSG vorzugehen (vgl. dazu BGE 130 V 71 ). Stellt sie fest, dass der Invaliditätsgrad oder die Hilflosigkeit seit Erlass der früheren rechtskräftigen Verfügung keine Veränderung erfahren hat, so weist sie das neue Gesuch ab. Andernfalls hat sie zunächst noch zu prüfen, ob die festgestellte Veränderung genügt, um nunmehr eine anspruchsbegründende Invalidität oder Hilflosigkeit zu bejahen, und hernach zu beschliessen.</w:t>
      </w:r>
    </w:p>
    <w:p>
      <w:r>
        <w:rPr>
          <w:b/>
        </w:rPr>
        <w:t>E. 3</w:t>
      </w:r>
    </w:p>
    <w:p>
      <w:r>
        <w:t>Streitig ist, ob Vorinstanz und Verwaltung das Neuanmeldungsgesuch des Versicherten zu Recht abgewiesen haben. Zu prüfen ist dabei insbesondere, ob sich in der Zeit zwischen dem 31. August 2007 (Zeitpunkt der letzten rentenablehnenden Verfügung) und dem 18. August 2015 (Datum der angefochtenen Verfügung) zu einer rentenbegründenden Änderung des Sachverhalts gekommen ist.</w:t>
      </w:r>
    </w:p>
    <w:p>
      <w:r>
        <w:rPr>
          <w:b/>
        </w:rPr>
        <w:t>E. 4</w:t>
      </w:r>
    </w:p>
    <w:p>
      <w:r>
        <w:t>Das kantonale Gericht hat in umfassender Würdigung der medizinischen Akten, insbesondere unter Berücksichtigung des Gutachtens des Ärztlichen Begutachtungsinstituts (ABI), Basel, vom 19. Januar 2015 für das Bundesgericht grundsätzlich verbindlich festgestellt, dass der Versicherte in einer angepassten Tätigkeit zu 100 % arbeits- und leistungsfähig ist. Was der Beschwerdeführer gegen diese Feststellung vorbringt, vermag sie nicht als bundesrechtswidrig erscheinen zu lassen. Auf ein im Verfahren nach Art. 44 ATSG eingeholtes Gutachten ist rechtsprechungsgemäss abzustellen, wenn nicht konkrete Indizien gegen die Zuverlässigkeit der Expertise sprechen ( BGE 135 V 465 E. 4.4 S. 470). Solche vermag der Versicherte nicht darzutun: Ein ungutes Gefühl des Beschwerdeführers gegenüber den Gutachtern stellt keinen Grund dar, von einer Befangenheit der Experten auszugehen. Weiter liegt die Verantwortung zur Organisation des Begutachtungsprozesses bei den Gutachtern; hiezu gehört namentlich auch die Frage, ob die Vorakten bereits vor dem Explorationsgespräch oder erst vor der Erstellung des Gutachtens studiert werden müssen. Entgegen den Vorbringen des Beschwerdeführers schmälert es zudem den Beweiswert des Gutachtens nicht, dass die Experten die Schwierigkeiten und Unsicherheiten, mit denen die Begutachtung verbunden ist, offenlegen; ein verlässliches Gutachten zeichnet sich vielmehr gerade dadurch aus, dass die Experten ihre Grenzen transparent kommunizieren (vgl. Urteil 8C_452/2013 vom 18. September 2013 E. 3 mit weiterem Hinweis).</w:t>
      </w:r>
    </w:p>
    <w:p>
      <w:r>
        <w:rPr>
          <w:b/>
        </w:rPr>
        <w:t>E. 5</w:t>
      </w:r>
    </w:p>
    <w:p>
      <w:r>
        <w:t>Durfte die Vorinstanz somit, ohne Bundesrecht zu verletzen, von einer 100%igen Arbeitsfähigkeit des Versicherten in einer angepassten Tätigkeit ausgehen, so ist - bei unbestritten gebliebener Invaliditätsbemessung - die Verneinung eines Rentenanspruchs nicht zu beanstanden. Die Beschwerde ist somit abzuweisen.</w:t>
      </w:r>
    </w:p>
    <w:p>
      <w:r>
        <w:rPr>
          <w:b/>
        </w:rPr>
        <w:t>E. 6</w:t>
      </w:r>
    </w:p>
    <w:p>
      <w:r>
        <w:t>Da die Beschwerde offensichtlich unbegründet ist, wird sie im Verfahren nach Art. 109 Abs. 2 lit. a BGG erledigt. Das Gesuch um unentgeltliche Rechtspflege im bundesgerichtlichen Verfahren ist wegen Aussichtslosigkeit abzuweisen ( Art. 64 Abs. 1 BGG ). Dem Beschwerdeführer sind demnach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