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8C_260/2021 vom 10. Mai 2021</w:t>
      </w:r>
    </w:p>
    <w:p>
      <w:r>
        <w:t>Bundesgericht, 2021-05-10, DE</w:t>
      </w:r>
    </w:p>
    <w:p>
      <w:r>
        <w:rPr>
          <w:b/>
        </w:rPr>
        <w:t xml:space="preserve">Quelle: </w:t>
      </w:r>
      <w:r>
        <w:t>https://mcp.opencaselaw.ch/entscheid/bger_8C_260_2021</w:t>
      </w:r>
    </w:p>
    <w:p>
      <w:r>
        <w:t>FR: TF 8C_260/2021 du 10 mai 2021</w:t>
      </w:r>
    </w:p>
    <w:p>
      <w:r>
        <w:t>IT: TF 8C_260/2021 del 10 maggio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8C_260/2021</w:t>
      </w:r>
    </w:p>
    <w:p>
      <w:r>
        <w:t>Urteil vom 10. Mai 2021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Stadt Dietikon,</w:t>
      </w:r>
    </w:p>
    <w:p>
      <w:r>
        <w:t>vertreten durch die Sozialbehörde,</w:t>
      </w:r>
    </w:p>
    <w:p>
      <w:r>
        <w:t>Neumattstrasse 7, 8953 Dietikon,</w:t>
      </w:r>
    </w:p>
    <w:p>
      <w:r>
        <w:t>Beschwerdegegnerin.</w:t>
      </w:r>
    </w:p>
    <w:p>
      <w:r>
        <w:t>Gegenstand</w:t>
      </w:r>
    </w:p>
    <w:p>
      <w:r>
        <w:t>Sozialhilfe (Prozessvoraussetzung),</w:t>
      </w:r>
    </w:p>
    <w:p>
      <w:r>
        <w:t>Beschwerde gegen den Entscheid des Verwaltungsgerichts des Kantons Zürich</w:t>
      </w:r>
    </w:p>
    <w:p>
      <w:r>
        <w:t>vom 9. Februar 2021 (VB.2020.00744).</w:t>
      </w:r>
    </w:p>
    <w:p>
      <w:r>
        <w:t>Nach Einsicht</w:t>
      </w:r>
    </w:p>
    <w:p>
      <w:r>
        <w:t>in die Beschwerde vom 11. April 2021 gegen den Entscheid des Verwaltungsgerichts des Kantons Zürich vom 9. Februar 2021,</w:t>
      </w:r>
    </w:p>
    <w:p>
      <w:r>
        <w:t>in Erwägung,</w:t>
      </w:r>
    </w:p>
    <w:p>
      <w:r>
        <w:t>dass der angefochtene Entscheid gestützt auf kantonales Recht zugesprochene oder verweigerte Sozialhilfebeiträge wie auch Auflagen von Seiten der Sozialhilfebehörde an den Beschwerdeführer zum Gegenstand hat,</w:t>
      </w:r>
    </w:p>
    <w:p>
      <w:r>
        <w:t>dass der Beschwerdeführer diesbezüglich allein die vorinstanzlich bestätigte Weigerung der Sozialhilfebehörde beanstandet, ihm aus dem Motorfahrzeug entstandene Erwerbsunkosten für seine am 27. Januar 2020 angetretene Tätigkeit abzugelten,</w:t>
      </w:r>
    </w:p>
    <w:p>
      <w:r>
        <w:t>dass das kantonale Gericht dazu ausgeführt hat,</w:t>
      </w:r>
    </w:p>
    <w:p>
      <w:r>
        <w:t>- die Sozialhilfebehörde dürfte die aus dem Motorfahrzeug entstehenden Erwerbsunkosten zumindest solange verweigern, wie der Beschwerdeführer seiner Mitwirkungspflicht, die Auslagen zu belegen, nicht nachkomme;</w:t>
      </w:r>
    </w:p>
    <w:p>
      <w:r>
        <w:t>- bis dato sei der Beschwerdeführer dieser Mitwirkungspflicht nicht nachgekommen, weshalb sich der Beschluss der Sozialhilfebehörde vom 3. März 2020, keine der gelten gemachten Fahr- und Betriebskosten des Personenwagens abzugelten, als rechtens erweise,</w:t>
      </w:r>
    </w:p>
    <w:p>
      <w:r>
        <w:t>dass der Beschwerdeführer darauf nicht näher eingeht, statt dessen ausserhalb davon Liegendes zu thematisieren versucht, indem er Ausführungen zum Entschädigungsumfang macht; inwiefern der vorinstanzlich Entscheid verfassungswidrig sein soll, wird nicht näher ausgeführt,</w:t>
      </w:r>
    </w:p>
    <w:p>
      <w:r>
        <w:t>dass deshalb im vereinfachten Verfahren nach Art. 108 Abs. 1 lit. b BGG auf die Beschwerde nicht einzutreten ist,</w:t>
      </w:r>
    </w:p>
    <w:p>
      <w:r>
        <w:t>dass in Anwendung von Art. 66 Abs. 1 Satz 2 BGG nochmals (bereits so Urteil 8C_507/2019 vom 21. August 2019) ausnahmsweise auf die Erhebung von Gerichtskosten verzichtet werden kann, womit sich das Gesuch um unentgeltliche Prozessführung als gegenstandslos geworden erweist,</w:t>
      </w:r>
    </w:p>
    <w:p>
      <w:r>
        <w:t>dass indessen bei gleichbleibender Beschwerdeführung inskünftig nicht mehr damit gerechnet werden kann,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Zürich, 3. Abteilung, und dem Bezirksrat Dietikon schriftlich mitgeteilt.</w:t>
      </w:r>
    </w:p>
    <w:p>
      <w:r>
        <w:t>Luzern, 10. Mai 2021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