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260/2017 vom 1. Dezember 2017</w:t>
      </w:r>
    </w:p>
    <w:p>
      <w:r>
        <w:t>Bundesgericht, 2017-12-01, DE</w:t>
      </w:r>
    </w:p>
    <w:p>
      <w:r>
        <w:rPr>
          <w:b/>
        </w:rPr>
        <w:t xml:space="preserve">Quelle: </w:t>
      </w:r>
      <w:r>
        <w:t>https://mcp.opencaselaw.ch/entscheid/bger_8C_260_2017</w:t>
      </w:r>
    </w:p>
    <w:p>
      <w:r>
        <w:t>FR: TF 8C 260/2017 du 1 décembre 2017</w:t>
      </w:r>
    </w:p>
    <w:p>
      <w:r>
        <w:t>IT: TF 8C 260/2017 del 1 dicembre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das kantonale Gericht zu Recht die Verfügung vom 17. Oktober 2016, wonach kein Rentenanspruch besteht, bestätigte.</w:t>
      </w:r>
    </w:p>
    <w:p>
      <w:r>
        <w:rPr>
          <w:b/>
        </w:rPr>
        <w:t>E. 3.1</w:t>
      </w:r>
    </w:p>
    <w:p>
      <w:r>
        <w:t>Die Vorinstanz erkannte gestützt auf BGE 125 V 351 E. 3a und BGE 134 V 231 E. 5.1, dass dem umstrittenen psychiatrischen Teilgutachten der Dr. med. B.________, Fachärztin für Psychiatrie und Psychotherapie, vom 26. April 2016 volle Beweiskraft zuzuerkennen sei. Die am 16. Juni 2016 erstatteten neuen Qualitätsrichtlinien für versicherungspsychiatrische Gutachten der Schweizerischen Gesellschaft für Psychiatrie und Psychotherapie (SGPP) änderten daran nichts. Demnach leide die Versicherte an einer depressiven Störung, gegenwärtig leichtgradige bis mittelgradige Episode, ohne somatisches Syndrom (ICD-10 F32.10), an einer Benzodiazepinabhängigkeit (ICD-10 F13.2), an einer akzentuierten Persönlichkeit mit schizotypen-dependenten Anteilen (ICD-10 Z73), an einer chronischen Schmerzstörung mit somatischen und psychischen Faktoren (ICD-10 F45.41) sowie an einer bekannten Essstörung im Sinne einer Bulimie/Anorexie, zurzeit remittiert (ICD-10 F50). Das kantonale Gericht stellte auf die von den Gutachtern aus polydisziplinärer, aber insbesondere psychiatrischer Sicht attestierte 80%ige Arbeitsfähigkeit in der angestammten wie auch in einer leidensangepassten Tätigkeit ab und bestätigte die rentenverneinende Verfügung vom 17. Oktober 2016.</w:t>
      </w:r>
    </w:p>
    <w:p>
      <w:r>
        <w:rPr>
          <w:b/>
        </w:rPr>
        <w:t>E. 3.2</w:t>
      </w:r>
    </w:p>
    <w:p>
      <w:r>
        <w:t>Beschwerdeweise wird vor Bundesgericht erneut eine Verletzung des Untersuchungsgrundsatzes nach Art. 43 Abs. 1 und Art. 61 lit. c ATSG geltend gemacht. Das Bundesgericht habe mit BGE 141 V 281 erkannt, die im Urteil aufgestellten Indikatoren seien lediglich subsidiär zu den Qualitätsleitlinien für psychiatrische Gutachten in der Eidgenössischen Invalidenversicherung der Schweizerischen Gesellschaft für Psychiatrie und Psychotherapie (SGPP) anzuwenden. Des Weiteren rügt die Beschwerdeführerin, die SMAB-Gutachter hätten sich nicht mit den Wechselwirkungen zwischen den verschiedenen Diagnosen auseinandergesetzt. Zudem hätte mindestens eine mittelgradige bis schwere depressive Störung diagnostiziert und folglich eine höhere Arbeitsunfähigkeit attestiert werden müssen.</w:t>
      </w:r>
    </w:p>
    <w:p>
      <w:r>
        <w:rPr>
          <w:b/>
        </w:rPr>
        <w:t>E. 3.3</w:t>
      </w:r>
    </w:p>
    <w:p>
      <w:r>
        <w:t>Die Vorinstanz hielt richtig fest, dass mit den Indikatoren der Rahmen der normativ massgeblichen Gesichtspunkte gesteckt wurde, innerhalb welchem die Begutachtungspraxis durch konkretisierende Leitlinien der medizinischen Fachgesellschaften angeleitet werden soll ( BGE 141 V 281 E. 5.1.2 S. 305). Die Rechtsprechung hat die Qualitätsleitlinien als anerkannten Standard für eine sachgerechte und rechtsgleiche (versicherungs-) psychiatrische Begutachtung bezeichnet. Sie verstehen sich als Empfehlung, wovon im begründeten Einzelfall abgewichen werden kann. Ein sich formal und inhaltlich nach den Leitlinien richtendes Gutachten soll demnach den Regelfall bilden. Als Standard bei der Begutachtung sind die Leitlinien dem Rechtsanwender bei der Beurteilung der Gutachtensqualität nützlich ( BGE 140 V 260 E. 3.2.2 S. 262 mit Hinweisen; 9C_276/2016 vom 19. August 2016 E. 3.2). Sie sollen die gutachterliche Ermessensausübung strukturieren und diese - insbesondere für die Rechtsanwendung - nachvollziehbar machen (HANS-JAKOB MOSIMANN, Beitrag der Leitlinien für die Rechtsprechung, SZS 2016 S. 512 f.). Die neuen Leitlinien der Schweizerischen Gesellschaft für Psychiatrie und Psychotherapie (SGPP) vom 16. Juni 2016 können die Indikatoren für eine strukturierte Beurteilung des Beweisthemas somit nicht überholen. Vorliegend datiert das Gutachten vom 30. Mai 2016, wobei die psychiatrische Untersuchung bereits am 19. Februar 2016 stattgefunden hatte. Dass das Gutachten nicht nach den neuen Leitlinien verfasst worden ist, begründet nach dem Gesagten keine Verletzung von Bundesrecht. Ein Gutachten verliert nicht automatisch seine Beweiskraft, wenn es sich nicht an diese anlehnt oder - wie hier - noch gar nicht anlehnen konnte. Der Nichtbefolgung der Begutachtungsleitlinien ist aber bei der Beurteilung des Beweiswertes Rechnung zu tragen, wobei massgebend bleibt, ob ein Gutachten gesamthaft gesehen nachvollziehbar begründet und überzeugend ist.</w:t>
      </w:r>
    </w:p>
    <w:p>
      <w:r>
        <w:rPr>
          <w:b/>
        </w:rPr>
        <w:t>E. 4.1</w:t>
      </w:r>
    </w:p>
    <w:p>
      <w:r>
        <w:t>Die weiteren Rügen betreffen die Frage, wie ein Gutachten, das den einschlägigen Indikatoren von BGE 141 V 281 folgt, der Beweiswürdigung zuzuführen ist.</w:t>
      </w:r>
    </w:p>
    <w:p>
      <w:r>
        <w:rPr>
          <w:b/>
        </w:rPr>
        <w:t>E. 4.2.1</w:t>
      </w:r>
    </w:p>
    <w:p>
      <w:r>
        <w:t>Zunächst sind die allgemeinen beweisrechtlichen Anforderung an ein ärztliches Gutachten zu beachten: 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 Werden bei deren Anordnung Beteiligungsrechte der versicherten Person (vgl. insbesondere BGE 137 V 210 E. 3.4.2.9 S. 258; 139 V 349 E. 5.4 S. 357) verletzt, so machen bereits relativ geringe Zweifel an der Zuverlässigkeit und Schlüssigkeit der Expertise eine neue Begutachtung erforderlich ( BGE 139 V 99 E. 2.3.2 S. 103). Zweck eines interdisziplinären Gutachtens ist es, alle relevanten gesundheitlichen Beeinträchtigungen zu erfassen und die sich daraus je einzeln ergebenden Einschränkungen der Arbeitsfähigkeit in ein Gesamtergebnis zu bringen ( BGE 137 V 210 E. 1.2.4 S. 224; SVR 2008 IV Nr. 15 S. 43, I 514/06 E. 2.1). Die Frage, ob ein Gutachten beweiskräftig ist oder nicht, beurteilt sich danach, ob sich gestützt auf die Expertise die rechtsrelevanten Fragen beantworten lassen oder nicht. Mit anderen Worten verletzt das Abstellen auf ein polydisziplinäres Gutachten Art. 43 Abs. 1 ATSG nicht allein schon deshalb, weil einem Teilgutachten oder der Gesamtbeurteilung der Beweiswert abgesprochen wird. Daher darf bei einem polydisziplinären Gutachten auf beweiskräftige Teilgutachten abgestellt werden, die mit der - ohne Konsensbesprechung erfolgten - interdisziplinären Gesamtwürdigung im Hauptgutachten nicht übereinstimmen ( BGE 143 V 124 E. 2.2.4).</w:t>
      </w:r>
    </w:p>
    <w:p>
      <w:r>
        <w:rPr>
          <w:b/>
        </w:rPr>
        <w:t>E. 4.2.3</w:t>
      </w:r>
    </w:p>
    <w:p>
      <w:r>
        <w:t>Für die Beurteilung der Arbeitsfähigkeit bei psychischen Störungen (vgl. dazu das zur Publikation vorgesehene Urteil 8C_130/2017 vom 30. November 2017) definiert zudem das für somatoforme Leiden entwickelte strukturierte Beweisverfahren systematisierte Indikatoren, die - unter Berücksichtigung leistungshindernder äusserer Belastungsfaktoren einerseits und von Kompensationspotentialen (Ressourcen) anderseits - erlauben, das tatsächlich erreichbare Leistungsvermögen einzuschätzen ( BGE 141 V 281 E. 2 S. 285 ff., E. 3.4 bis 3.6 und 4.1 S. 291 ff.).</w:t>
      </w:r>
    </w:p>
    <w:p>
      <w:r>
        <w:rPr>
          <w:b/>
        </w:rPr>
        <w:t>E. 4.2.4</w:t>
      </w:r>
    </w:p>
    <w:p>
      <w:r>
        <w:t>Neben den durch den Rechtsanwender zu prüfenden allgemeinen beweisrechtlichen Vorgaben (E. 4.2.1 u. 4.2.2) ergibt sich daher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(Urteil 8C_130/2017 vom 30. November 2017 E. 6, zur Publikation vorgesehen).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Eine rentenbegründende Invalidität ist nur dann anzunehmen, wenn funktionelle Auswirkungen medizinisch anhand der Indikatoren schlüssig und widerspruchsfrei festgestellt sind und somit den versicherungsmedizinischen Vorgaben Rechnung getragen wurde ( BGE 141 V 281 E. 6 S. 307 f.).</w:t>
      </w:r>
    </w:p>
    <w:p>
      <w:r>
        <w:rPr>
          <w:b/>
        </w:rPr>
        <w:t>E. 4.2.5</w:t>
      </w:r>
    </w:p>
    <w:p>
      <w:r>
        <w:t>Gelangt der Rechtsanwender nach dieser Beweiswürdigung zum Schluss, ein Gutachten erfülle sowohl die mit BGE 141 V 281 definierten versicherungsmedizinischen Massstäbe wie auch die allgemeinen rechtlichen Beweisanforderungen (E. 4.2.1 u. 4.2.2 hiervor), ist es beweiskräftig und die darin formulierten Stellungnahmen zur Arbeitsfähigkeit sind zu übernehmen. Eine davon losgelöste juristische Parallelüberprüfung nach Massgabe des strukturierten Beweisverfahrens soll nicht stattfinden ( BGE 141 V 281 E. 5.2.3; vgl. auch ANDREAS TRAUB, in: Ueli Kieser [Hrsg.], Sozialversicherungsrechtstagung 2016, S. 142 Ziff. 3.3.3).</w:t>
      </w:r>
    </w:p>
    <w:p>
      <w:r>
        <w:rPr>
          <w:b/>
        </w:rPr>
        <w:t>E. 5.1</w:t>
      </w:r>
    </w:p>
    <w:p>
      <w:r>
        <w:t>Vor kantonalem Gericht wurde gerügt, die psychiatrische Gutachterin habe sich zu wenig mit der Wechselwirkung der verschiedenen Diagnosen befasst und es habe keine Auseinandersetzung mit der Diagnose einer anhaltenden somatoformen Schmerzstörung stattgefunden. Zudem hätte eher eine mittelgradige bis schwere Depression diagnostiziert werden müssen. Diesen Einwendungen begegnete die Vorinstanz mit dem Argument, nach den Grundsätzen der freien Beweiswürdigung ( Art. 61 lit. c ATSG ) und gemäss der Rechtsprechung betreffend die Beweiskraft medizinischer Berichte und Gutachten sei das psychiatrische Teilgutachten schlüssig und daher voll beweiskräftig.</w:t>
      </w:r>
    </w:p>
    <w:p>
      <w:r>
        <w:rPr>
          <w:b/>
        </w:rPr>
        <w:t>E. 5.2.1</w:t>
      </w:r>
    </w:p>
    <w:p>
      <w:r>
        <w:t>Soweit sich diese auch vor Bundesgericht vorgetragen Rügen nicht ohnehin auf eine unzulässige appellatorische Kritik beschränken, vermögen sie im Rahmen der eingeschränkten Kognition nicht zu einem anderen Ergebnis zu führen (E. 1 und 4.2). Die gestützt auf die gutachtlichen Angaben und Schlussfolgerungen getroffenen tatsächlichen Feststellungen der Vorinstanz zur Arbeitsfähigkeit sind nicht offensichtlich unrichtig (willkürlich) oder sonstwie rechtsverletzend, was beschwerdeweise auch nicht geltend gemacht wird. Sie binden das Bundesgericht daher. Zwar fielen die Ausführungen zu den einzelnen einschlägigen Indikatoren in der Expertise knapp aus. Mit den jeweiligen Verweisen auf das restliche Gutachten und der zusätzlichen gutachtlichen Stellungnahme vom 17. August 2016 ergibt sich jedoch ein schlüssiges Gesamtbild, das, entgegen der Auffassung der Beschwerdeführerin, eben gerade seinen Niederschlag in der Diagnosestellung und der attestierten Arbeitsunfähigkeit von lediglich 20 % fand. Die Psychiaterin diagnostizierte eine chronische Schmerzstörung mit somatischen und psychischen Faktoren (ICD-10 F45.41) ohne Relevanz für die Arbeitsfähigkeit. Sie gab dazu an, unter Berücksichtigung einer Wechselwirkung zwischen der akzentuierten Persönlichkeit einerseits und dem chronischen Schmerzsyndrom andererseits sei es zu einer vermehrt nach innen gerichteten Selbstwahrnehmung, zu einer dysfunktionalen Schmerzbewältigung und zu einer Selbstlimitierung gekommen, was die Arbeitsfähigkeit aber nicht einschränke. Eine schwere psychische Störung sei zu verneinen. Eine somatische Komorbidität fehle. Die in der Beschwerde diesbezüglich aufgeführte Essstörung war im Gutachtenszeitpunkt remittiert. In der medizinischen Stellungnahme vom 17. August 2016 führten die Gutachter ergänzend aus, im Sinn einer Gesamtbetrachtung der Wechselwirkungen und sonstigen Bezüge der Schmerzstörung zu sämtlichen begleitenden krankheitswertigen Störungen könnten sich die körperlichen Erkrankungen im Verlauf durch eine nicht suffizient behandelte Depression verschlechtern. Die positiven Ergebnisse der ambulanten Therapie im Jahr 2006/2007 mit damals ersichtlichen Bewältigungsstrategien sowie die aktuell fehlenden Hinweise auf eine Persönlichkeitsstörung seien als Ressourcen zu werten. Als ressourcenhemmend gelte die unbehandelte depressive Störung, gegenwärtig leichtgradige bis mittelgradige Episode (ICD-10 F32.10). Mit diesen ergänzenden Darlegungen haben sich die Experten genügend mit den Wechselwirkungen zwischen bestehenden Störungen auseinandergesetzt. Sie legten schlüssig dar, warum hieraus insgesamt lediglich eine Einschränkung von 20 % resultierte, indem sie angaben, diese beziehe sich auf die Defizite bezüglich der Handlungsplanung und -energie sowie der Übersichtsfähigkeit vor dem Hintergrund eines leicht bis mittelschwer verminderten Antriebs. Der psychischen Störung fehlt es damit am erforderlichen funktionellen Schweregrad, um sich auf die Arbeitsfähigkeit auszuwirken.</w:t>
      </w:r>
    </w:p>
    <w:p>
      <w:r>
        <w:rPr>
          <w:b/>
        </w:rPr>
        <w:t>E. 5.2.2</w:t>
      </w:r>
    </w:p>
    <w:p>
      <w:r>
        <w:t>Zur Kritik, es läge eine mittelgradige bis schwere und nicht bloss eine gegenwärtig leicht- bis mittelgradige depressive Störung vor, ist nochmals festzuhalten, dass grundsätzlich die begutachtende Arztperson zuständig ist für die Beschreibung des Gesundheitszustands und Stellung der Diagnosen (vgl. E. 4.2.4 hiervor mit Verweis auf BGE 140 V 193 E. 3.2 S. 195). In diesem Zusammenhang ist ferner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statt vieler Urteil 9C_353/2015 vom 24. November 2015 E. 4.1; vgl. zum Ganzen Urteil 9C_634/2015 vom 15. März 2016 E. 6.1).</w:t>
      </w:r>
    </w:p>
    <w:p>
      <w:r>
        <w:rPr>
          <w:b/>
        </w:rPr>
        <w:t>E. 5.2.3</w:t>
      </w:r>
    </w:p>
    <w:p>
      <w:r>
        <w:t>Gemäss der Gutachterin imponierten im psychopathologischen Beschwerdebild bei beklagten Schlafstörungen, Antriebsmangel, Stimmungsschwankungen, niedriger emotionaler Belastbarkeit, affektiver Labilität und bei Beeinträchtigung des Durchhaltevermögens eine eingeschränkte Modulationsfähigkeit bei subdepressiver Stimmungslage und vermindertem Antrieb. Indem die Versicherte ausführt, es lägen damit mehr als vier der für eine leichte depressive Episode typischen Symptome vor, vermag dies die diagnostische Einordnung der depressiven Störung im Gutachten nicht stichhaltig in Frage zu stellen. Zum einen hängt die Bezeichnung einer depressiven Episode als leicht, mittelgradig oder schwer nicht nur von der Anzahl der Symptome ab, sondern auch von deren Schwere. Eine leichte depressive Episode muss dabei - gemäss den Kriterien der ICD-10 - mindestens vier der aufgeführten Symptome aufweisen. Die Diagnose einer mittelgradigen depressiven Episode verlangt eine Gesamtzahl von mindestens sechs oder sieben Symptomen und eine schwere depressive Episode eine Gesamtzahl von mindestens acht Symptomen (vgl. Dilling/Freyberger [Hrsg.], Taschenführer zur ICD-10-Klassifikation psychischer Störungen, 8. Aufl. 2016, S. 132 ff.). Die von der Vorinstanz auf der Grundlage dieses Gutachtens getroffene Tatsachenfeststellung zum Schweregrad der depressiven Störung erscheint folglich bundesrechtskonform. Hervorzuheben ist dabei, dass beschwerdeweise die Einschätzung des Leistungsvermögens der psychiatrischen Gutachterin anhand der Indikatoren nicht ansatzweise in Frage gestellt wurde. Inwiefern die am 19. Februar 2016 durch die Expertin erhobenen Befunde falsch und ihre Beurteilung nicht hinreichend schlüssig und die darauf abstellende Beweiswürdigung der Vorinstanz folglich willkürlich sein soll, vermag die Beschwerdeführerin nicht überzeugend aufzuzeigen. Das kantonale Gericht durfte dem psychiatrischen Teilgutachten des SMAB volle Beweiskraft beimessen, da sich die Expertise an die massgebenden normativen Vorgaben von BGE 141 V 281 hielt; die Schlussfolgerungen zu den funktionellen Einschränkungen sowie die Zumutbarkeitsbeurteilung sind in sich widerspruchsfrei und nachvollziehbar. Damit besteht aus medizinischer und rechtlicher Sicht keine invalidenversicherungsrechtlich relevante Einschränkung der Arbeitsfähigkeit, weshalb das kantonale Gericht zu Recht die rentenablehnende Verfügung bestätigte.</w:t>
      </w:r>
    </w:p>
    <w:p>
      <w:r>
        <w:rPr>
          <w:b/>
        </w:rPr>
        <w:t>E. 6</w:t>
      </w:r>
    </w:p>
    <w:p>
      <w:r>
        <w:t>Die Gerichtskosten werden der Beschwerdeführerin als unterliegender Partei auferlegt ( Art. 66 Abs. 1 BGG ). Die unentgeltliche Rechtspflege kann gewährt werden ( Art. 64 BGG ). Die Versicherte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