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8C_260/2012 vom 27. Juni 2012</w:t>
      </w:r>
    </w:p>
    <w:p>
      <w:r>
        <w:t>Bundesgericht, 2012-06-27, DE</w:t>
      </w:r>
    </w:p>
    <w:p>
      <w:r>
        <w:rPr>
          <w:b/>
        </w:rPr>
        <w:t xml:space="preserve">Quelle: </w:t>
      </w:r>
      <w:r>
        <w:t>https://mcp.opencaselaw.ch/entscheid/bger_8C_260_2012</w:t>
      </w:r>
    </w:p>
    <w:p>
      <w:r>
        <w:t>FR: TF 8C_260/2012 du 27 juin 2012</w:t>
      </w:r>
    </w:p>
    <w:p>
      <w:r>
        <w:t>IT: TF 8C_260/2012 del 27 giugno 2012</w:t>
      </w:r>
    </w:p>
    <w:p>
      <w:pPr>
        <w:pStyle w:val="Heading2"/>
      </w:pPr>
      <w:r>
        <w:t>Erwägungen</w:t>
      </w:r>
    </w:p>
    <w:p>
      <w:r>
        <w:rPr>
          <w:b/>
        </w:rPr>
        <w:t>E. 1</w:t>
      </w:r>
    </w:p>
    <w:p>
      <w:r>
        <w:t>Die Beschwerde in öffentlich-rechtlichen Angelegenheiten kann wegen Rechtsverletzungen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19. Mai 2005 ein Anspruch auf Leistungen der obligatorischen Unfallversicherung für die im Mai 2010 gemeldeten Beschwerden besteht.</w:t>
      </w:r>
    </w:p>
    <w:p>
      <w:r>
        <w:t>Das kantonale Gericht hat die Bestimmungen und Grundsätze zur Leistungspflicht des Unfallversicherers und zu den hiefür vorausgesetzten kausalen Zusammenhängen, insbesondere bei Rückfällen und Spätfolgen, sowie zu den zu beachtenden Beweisregeln, namentlich dem zu beachtenden Beweisgrad der überwiegenden Wahrscheinlichkeit, zutreffend dargelegt. Darauf wird verwiesen.</w:t>
      </w:r>
    </w:p>
    <w:p>
      <w:r>
        <w:t>Rechtsprechungsgemäss handelt es sich bei einem Rückfall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Rückfälle und Spätfolgen schliessen sich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293 E. 2c S. 296 f.; SVR 2009 UV Nr. 62 S. 217, 8C_91/2009 E. 3.4 mit weiteren Hinweisen).</w:t>
      </w:r>
    </w:p>
    <w:p>
      <w:r>
        <w:rPr>
          <w:b/>
        </w:rPr>
        <w:t>E. 3.1</w:t>
      </w:r>
    </w:p>
    <w:p>
      <w:r>
        <w:t>Beim Unfall vom 19. Juni 2005 hat der Versicherte eine "dislozierte Fraktur Basis Os metatarsale V links" erlitten, d.h. den Bruch eines Mittelfussknochens. Diese Verletzung wurde am 23. Juni 2005 mittels offener Reposition und endomedullärer Verschraubung operativ versorgt. Bei einem weiteren Eingriff vom 27. Juni 2006 wurde das Osteosynthesematerial entfernt (Arztberichte vom 23. Juni und 7. Juli 2005 sowie 27. Januar 2006).</w:t>
      </w:r>
    </w:p>
    <w:p>
      <w:r>
        <w:t>Die im Mai 2010 gemeldeten Beschwerden bestehen gemäss dem - der Rückfallmeldung beigelegten - Bericht des Dr. med. P.________, Facharzt FMH für Chirurgie und Sportmedizin, vom 18. Mai 2010 in Schmerzen im oberen Sprunggelenk (OSG) links. In diesem Arztbericht wird weiter ausgeführt, eine Untersuchung mittels MRI vom 16. April 2010 habe die Befunde "osteochondrale Läsion des lateralen Talus von 4 mm Breite, Ruptur des Ligamentum Fibula talare anterior, Knochenmarksödem als Zeichen übermässiger Belastung des Talus und der distalen Tibia, Flüssigkeitsansammlung entlang der Hallucis longus Sehne" ergeben.</w:t>
      </w:r>
    </w:p>
    <w:p>
      <w:r>
        <w:rPr>
          <w:b/>
        </w:rPr>
        <w:t>E. 3.2</w:t>
      </w:r>
    </w:p>
    <w:p>
      <w:r>
        <w:t>Das kantonale Gericht ist zum Ergebnis gelangt, die von Dr. med. P.________ beschriebenen Beschwerden seien nicht überwiegend wahrscheinlich natürlich kausal auf den Unfall vom 19. Juni 2005 zurückzuführen. Es stützt sich hiebei auf die von Kreisarzt Dr. med. R.________ in der ärztlichen Beurteilung vom 27. September 2010 (und daneben in zwei Stellungnahmen vom 25. Juni und 26. November 2010) vertretene Auffassung. Besonderes Gewicht haben Versicherungsmediziner und Vorinstanz dabei auf den Umstand gelegt, dass im Rahmen des Grundfalles und des ersten Rückfalles keine Beschwerden am OSG geklagt worden seien und es auch keiner ärztlichen Abklärung in diesem Körperbereich bedurft habe.</w:t>
      </w:r>
    </w:p>
    <w:p>
      <w:r>
        <w:t>Der Versicherte beruft sich zur Begründung seiner abweichenden Auffassung auf die Stellungnahmen des Dr. med. D.________, Facharzt für Orthopädische Chirurgie und Traumatologie des Bewegungsapparates FMH, vom 4. September 2010 und 13. Januar 2011. Darin wird eine kausale Bedeutung des Unfall vom 19. Juni 2005 für die im Mai 2010 gemeldeten Beschwerden bejaht.</w:t>
      </w:r>
    </w:p>
    <w:p>
      <w:r>
        <w:rPr>
          <w:b/>
        </w:rPr>
        <w:t>E. 3.3.1</w:t>
      </w:r>
    </w:p>
    <w:p>
      <w:r>
        <w:t>Zur Beurteilung sozialversicherungsrechtlicher Leistungsansprüche bedarf es verlässlicher medizinischer Entscheidgrundlagen (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auf 125 V 351 E. 3a S. 352).</w:t>
      </w:r>
    </w:p>
    <w:p>
      <w:r>
        <w:rPr>
          <w:b/>
        </w:rPr>
        <w:t>E. 3.3.2</w:t>
      </w:r>
    </w:p>
    <w:p>
      <w:r>
        <w:t>Dennoch hat es die Rechtsprechung mit dem Grundsatz der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 BGE 125 V 351 E. 3b/aa S. 352 mit Hinweisen).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 BGE 135 V 465 E. 4.4 S. 470 mit Hinweis auf BGE 125 V 351 E. 3b/bb S. 353). Zur Frage der Berichte und Gutachten versicherungsinterner Fachpersonen wurde der Grundsatz betont, wonach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mit Hinweisen). Aus dem Grundsatz der Waffengleichheit folgt sodann das Recht der versicherten Person, mittels eigener Beweismittel die Zuverlässigkeit und Schlüssigkeit der ärztlichen Feststellungen der versicherungsinternen Fachpersonen in Zweifel zu ziehen. Dazu wurde erkannt, dass diese von der versicherten Person eingereichten Beweismittel regelmässig von behandelnden Ärztinnen und Ärzten oder von anderen medizinischen Fachpersonen stammen,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 BGE 135 V 465 E. 4.5 S. 470 f. mit Hinweis).</w:t>
      </w:r>
    </w:p>
    <w:p>
      <w:r>
        <w:rPr>
          <w:b/>
        </w:rPr>
        <w:t>E. 3.4</w:t>
      </w:r>
    </w:p>
    <w:p>
      <w:r>
        <w:t>Dr. med. R.________ hat sich als versicherungsinterner Arzt zur streitigen Kausalitätsfrage geäussert. Auf seine Aussagen kann somit nur dann abgestellt werden, wenn keine - auch nur geringen - Zweifel an ihrer Verlässlichkeit bestehen (E. 3.3.2 hievor). Der Kreisarzt stützte sich offenbar nur auf die medizinischen Akten und nicht auf eine von ihm durchgeführte Untersuchung des Versicherten. Einer rein aktengestützten ärztlichen Beurteilung kann zwar je nach der zu beantwortenden medizinischen Fragestellung Beweiswert zukommen. Ob dies hier zutrifft, braucht aber nicht beantwortet zu werden. Gleiches gilt für die Frage, ob Dr. med. R.________ als Allgemeinmediziner fachlich geeignet ist, die gegebene gesundheitliche Problematik ärztlich zu beurteilen, oder ob es hiefür nicht eher orthopädischer Fachkenntnisse bedürfte. Dr. med. R.________ hat sich nämlich bei seinen Ausführungen nur sehr kurz gehalten. Eine eigentliche Begründung, im Sinne einer einlässlichen Auseinandersetzung mit den medizinischen Vorakten und einer nachvollziehbaren Erläuterung der getroffenen Folgerungen, enthalten seine ärztliche Beurteilung und seine Stellungnahmen nicht. Hinzu kommt, dass Dr. med. D.________ hinsichtlich der Unfallkausalität eine gänzlich andere Auffassung vertritt. Dabei erlauben die medizinischen Akten nicht, die fachärztliche Beurteilung des Dr. med. D.________ von vornherein zu verwerfen. Das gilt auch unter Berücksichtigung des Umstandes, dass ein weiterer Kreisarzt, Dr. med. G.________, am 30. Juli 2010 die Auffassung vertreten hat, die jetzigen Beschwerden seien nicht Unfallfolgen, zumal Dr. med. G.________ dies in keiner Weise begründet hat. Es ist im Übrigen auch nicht ersichtlich, auf welches medizinische Fachgebiet er spezialisiert ist.</w:t>
      </w:r>
    </w:p>
    <w:p>
      <w:r>
        <w:t>Bei dieser Ausgangslage bestehen Zweifel an den kreisärztlichen Beurteilungen, weshalb diese nicht gestatten, die Unfallkausalität der im Mai 2010 gemeldeten Beschwerden verlässlich zu verneinen. Das gilt erst recht, wenn berücksichtigt wird, dass im Rahmen des zweiten, im März 2008 gemeldeten und von der SUVA offenbar vorbehaltlos anerkannten Rückfalles u.a. Beschwerden am OSG geklagt wurden und deswegen am 2. Februar 2009 eine diagnostische Arthroskopie am OSG erfolgte. Zur Bedeutung dieser Gesichtspunkte haben sich bislang weder die Bericht erstattenden Ärzte noch der Versicherer und die Vorinstanz geäussert.</w:t>
      </w:r>
    </w:p>
    <w:p>
      <w:r>
        <w:t>Damit sind weitere Abklärungen im Sinne eines (versicherungsexternen) fachmedizinischen Gutachtens unabdingbar, zumal die Aussagen des Dr. med. D.________ ebenfalls keine genügende Klarheit verschaffen. Zwar ist nicht erkennbar, ob Dr. med. D.________ als behandelnder Arzt Stellung genommen hat, was bereits eine zurückhaltende Gewichtung seiner Aussagen rechtfertigen würde (E. 3.3.2 hievor), oder ausschliesslich für eine fachmedizinische Beurteilung beigezogen wurde. Das muss hier aber auch nicht abschliessend beantwortet werden. Denn die Stellungnahmen des Dr. med. D.________ vom 4. September 2010 und 13. Januar 2011 sind ihrerseits zu kurz gehalten und begründet, als dass sie die zuverlässige Grundlage für eine Bejahung der streitigen Unfallkausalität bilden könnten.</w:t>
      </w:r>
    </w:p>
    <w:p>
      <w:r>
        <w:t>Das fachärztliche Gutachten ist entgegen dem Eventualantrag des Beschwerdeführers nicht vom Bundesgericht, sondern von der SUVA einzuholen, an welche die Sache hiefür und zur neuen Verfügung über den streitigen Leistungsanspruch zurückzuweisen ist.</w:t>
      </w:r>
    </w:p>
    <w:p>
      <w:r>
        <w:rPr>
          <w:b/>
        </w:rPr>
        <w:t>E. 4</w:t>
      </w:r>
    </w:p>
    <w:p>
      <w:r>
        <w:t>Die Rückweisung der Sache an den Versicherungsträger zu weiterer Abklärung und neuer Verfügung (mit noch offenem Ausgang) gilt praxisgemäss als volles Obsiegen der Beschwerde führenden Partei im Sinne von Art. 66 Abs. 1 sowie Art. 68 Abs. 1 und 2 BGG , unabhängig davon, ob sie überhaupt beantragt oder ob das entsprechende Begehren im Haupt- oder Eventualantrag gestellt wird ( BGE 132 V 215 E. 6.1 S. 235; Urteile 8C_21/2012 vom 27. März 2012 E. 4 und 8C_997/2010 vom 10. August 2011 E. 5; vgl. auch BGE 137 V 57 ). Demnach hat die Beschwerdegegnerin die Gerichtskosten zu tragen und dem Beschwerdeführer eine Parteientschädigung zu entrichten.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