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8C_25/2016 vom 18. Januar 2016</w:t>
      </w:r>
    </w:p>
    <w:p>
      <w:r>
        <w:t>Bundesgericht, 2016-01-18, DE</w:t>
      </w:r>
    </w:p>
    <w:p>
      <w:r>
        <w:rPr>
          <w:b/>
        </w:rPr>
        <w:t xml:space="preserve">Quelle: </w:t>
      </w:r>
      <w:r>
        <w:t>https://mcp.opencaselaw.ch/entscheid/bger_8C_25_2016</w:t>
      </w:r>
    </w:p>
    <w:p>
      <w:r>
        <w:t>FR: TF 8C_25/2016 du 18 janvier 2016</w:t>
      </w:r>
    </w:p>
    <w:p>
      <w:r>
        <w:t>IT: TF 8C_25/2016 del 18 gennaio 2016</w:t>
      </w:r>
    </w:p>
    <w:p>
      <w:pPr>
        <w:pStyle w:val="Heading2"/>
      </w:pPr>
      <w:r>
        <w:t>Volltext</w:t>
      </w:r>
    </w:p>
    <w:p>
      <w:r>
        <w:t>Bundesgericht</w:t>
      </w:r>
    </w:p>
    <w:p>
      <w:r>
        <w:t>Tribunal fédéral</w:t>
      </w:r>
    </w:p>
    <w:p>
      <w:r>
        <w:t>Tribunale federale</w:t>
      </w:r>
    </w:p>
    <w:p>
      <w:r>
        <w:t>Tribunal federal</w:t>
      </w:r>
    </w:p>
    <w:p>
      <w:r>
        <w:t>{T 0/2}</w:t>
      </w:r>
    </w:p>
    <w:p>
      <w:r>
        <w:t>8C_25/2016</w:t>
      </w:r>
    </w:p>
    <w:p>
      <w:r>
        <w:t>Urteil vom 18. Januar 2016</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Stadt Zürich,</w:t>
      </w:r>
    </w:p>
    <w:p>
      <w:r>
        <w:t>vertreten durch das Sozialdepartement, Zentrale Verwaltung, Verwaltungszentrum Werd, Werdstrasse 75, 8004 Zürich,</w:t>
      </w:r>
    </w:p>
    <w:p>
      <w:r>
        <w:t>Beschwerdegegnerin.</w:t>
      </w:r>
    </w:p>
    <w:p>
      <w:r>
        <w:t>Gegenstand</w:t>
      </w:r>
    </w:p>
    <w:p>
      <w:r>
        <w:t>Sozialhilfe (Prozessvoraussetzung),</w:t>
      </w:r>
    </w:p>
    <w:p>
      <w:r>
        <w:t>Beschwerde gegen den Entscheid des Verwaltungsgerichts des Kantons Zürich</w:t>
      </w:r>
    </w:p>
    <w:p>
      <w:r>
        <w:t>vom 5. November 2015.</w:t>
      </w:r>
    </w:p>
    <w:p>
      <w:r>
        <w:t>Nach Einsicht</w:t>
      </w:r>
    </w:p>
    <w:p>
      <w:r>
        <w:t>in die mit Eingabe vom 12. Januar 2016 (Poststempel) ergänzte Beschwerde vom 9. Januar 2016 (Poststempel) gegen den Entscheid des Verwaltungsgerichts des Kantons Zürich vom 5. November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einer Beschwerde, die sich gegen einen in Anwendung kantonalen Rechts ergangenen Entscheid richtet, sich die Überprüfung durch das Bundesgericht thematisch auf die erhobenen und begründeten Rügen und inhaltlich auf die Frage beschränkt, ob die Anwendung des kantonalen Rechts zu einer Bundesrechtswidrigkeit führt; dabei steht eine Verletzung verfassungsmässiger Rechte, insbesondere des Willkürverbots, im Vordergrund ( BGE 135 V 94 E. 1 S. 95),</w:t>
      </w:r>
    </w:p>
    <w:p>
      <w:r>
        <w:t>dass hinsichtlich einer Verletzung verfassungsmässiger Rechte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138 I 171 E. 1.4 S. 176, 136 I 65 E. 1.3.1 S. 68; 135 V 94 E. 1 S. 95; 133 II 249 E. 1.4.2 S. 254; vgl. auch BGE 133 IV 286 ff.),</w:t>
      </w:r>
    </w:p>
    <w:p>
      <w:r>
        <w:t>dass deshalb die Beschwerdeschrift die wesentlichen Tatsachen und eine kurz gefasste Darlegung unter anderem darüber enthalten muss, welche verfassungsmässigen Rechte bzw. welche Rechtssätze inwiefern durch den angefochtenen Erlass oder Entscheid verletzt worden sind, wobei das Bundesgericht nur klar und detailliert erhobene und, soweit möglich, belegte Rügen prüft, wogegen es auf ungenügend begründete Rügen und rein appellatorische Kritik am angefochtenen Entscheid nicht eintritt; wird eine Verletzung des Willkürverbots geltend gemacht, muss anhand der angefochtenen Subsumtion im Einzelnen dargelegt werden, inwiefern der Entscheid an einem qualifizierten und offensichtlichen Mangel leidet ( BGE 134 II 244 E. 2.2 S. 246 und 130 I 258 E. 1.3 S. 261 mit Hinweisen),</w:t>
      </w:r>
    </w:p>
    <w:p>
      <w:r>
        <w:t>dass die Vorinstanz die von der Sozialhilfebehörde in Anwendung kantonalen Rechts verfügte Rückerstattung von zuvor ausgerichteter wirtschaftlicher Hilfe im Umfang von Fr. 40'645.15 bestätigte und sich dabei einlässlich mit den Parteivorbringen auseinandersetzte,</w:t>
      </w:r>
    </w:p>
    <w:p>
      <w:r>
        <w:t>dass die Beschwerdeführerin diese letztinstanzlich in wesentlichen Punkten wiederholt, ohne indessen näher darzulegen, inwiefern die von der Vorinstanz in diesem Zusammenhang getroffenen Sachverhaltsfeststellungen qualifiziert falsch, das heisst willkürlich erfolgt sein sollen und die darauf beruhenden rechtlichen Erwägungen oder der Entscheid selbst gegen verfassungsmässige Rechte verstossen haben könnten,</w:t>
      </w:r>
    </w:p>
    <w:p>
      <w:r>
        <w:t>dass die Eingaben hinsichtlich der Begründung offenkundig nicht den Anforderungen im eingangs erwähnten Sinne zu genügen vermögen,</w:t>
      </w:r>
    </w:p>
    <w:p>
      <w:r>
        <w:t>dass abgesehen davon Letztere ohnehin nicht innert der gemäss Art. 44-48 BGG am 11. Januar 2016 abgelaufenen Rechtsmittelfrist eingereicht worden ist,</w:t>
      </w:r>
    </w:p>
    <w:p>
      <w:r>
        <w:t>dass deshalb im vereinfachten Verfahren nach Art. 108 Abs. 1 lit. b BGG auf die Beschwerde nicht einzutreten ist,</w:t>
      </w:r>
    </w:p>
    <w:p>
      <w:r>
        <w:t>dass in Anwendung von Art. 66 Abs. 1 Satz 2 BGG aber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Zürich und dem Bezirksrat Zürich schriftlich mitgeteilt.</w:t>
      </w:r>
    </w:p>
    <w:p>
      <w:r>
        <w:t>Luzern, 18. Januar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