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25/2011 vom 17. März 2011</w:t>
      </w:r>
    </w:p>
    <w:p>
      <w:r>
        <w:t>Bundesgericht, 2011-03-17, DE</w:t>
      </w:r>
    </w:p>
    <w:p>
      <w:r>
        <w:rPr>
          <w:b/>
        </w:rPr>
        <w:t xml:space="preserve">Quelle: </w:t>
      </w:r>
      <w:r>
        <w:t>https://mcp.opencaselaw.ch/entscheid/bger_8C_25_2011</w:t>
      </w:r>
    </w:p>
    <w:p>
      <w:r>
        <w:t>FR: TF 8C 25/2011 du 17 mars 2011</w:t>
      </w:r>
    </w:p>
    <w:p>
      <w:r>
        <w:t>IT: TF 8C 25/2011 del 17 marzo 2011</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Die Beweiswürdigung durch das kantonale Gericht verletzt namentlich dann Bundesrecht,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8C_727/2009 vom 19. November 2009 E. 1.2).</w:t>
      </w:r>
    </w:p>
    <w:p>
      <w:r>
        <w:rPr>
          <w:b/>
        </w:rPr>
        <w:t>E. 2.1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2.2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2.3</w:t>
      </w:r>
    </w:p>
    <w:p>
      <w:r>
        <w:t>Streitig und zu prüfen ist, ob die Vorinstanz Bundesrecht verletzte, als sie für die Zeit ab 1. März 2008 einen Rentenanspruch der Beschwerdeführerin verneinte.</w:t>
      </w:r>
    </w:p>
    <w:p>
      <w:r>
        <w:rPr>
          <w:b/>
        </w:rPr>
        <w:t>E. 3.1</w:t>
      </w:r>
    </w:p>
    <w:p>
      <w:r>
        <w:t>Das kantonale Gericht bestimmte den Invaliditätsgrad der Versicherten für die vorliegend streitige Zeit ab November 2007 nach der gemischten Methode. Dabei ging es von einem Status von 20 % Haushalt und 80 % Erwerbstätigkeit aus. Die Einschränkung im Haushaltsbereich bemass es auf ungewichtet 47,6 %, während die Einschränkung im Erwerbsbereich ungewichtet 35,7 % betrug. Daraus resultierte ein nicht rentenbegründender Invaliditätsgrad von 38 %.</w:t>
      </w:r>
    </w:p>
    <w:p>
      <w:r>
        <w:rPr>
          <w:b/>
        </w:rPr>
        <w:t>E. 3.2</w:t>
      </w:r>
    </w:p>
    <w:p>
      <w:r>
        <w:t>Die Einschränkung im Erwerbsbereich ergab sich für die Vorinstanz aus der Gegenüberstellung eines Valideneinkommens von Fr. 36'610.- und eines Invalideneinkommens von Fr. 23'519.-. Bezüglich des Invalideneinkommens hat das kantonale Gericht verbindlich festgestellt, dass die Beschwerdeführerin in der Lage ist, einer angepassten Tätigkeit während vier Stunden pro Tag nachzugehen. Das Invalideneinkommen wurde aufgrund der Tabellenlöhne der Schweizerischen Lohnstrukturerhebung (LSE) bestimmt, wobei der Totalwert gemäss Tabelle TA1, Anforderungsniveau 4 auf eine Normalarbeitszeit von 41,7 Stunden umgerechnet und aufgrund einer Einkommensparallelisierung im Sinne von BGE 134 V 322 E. 4.1 S. 325 f. (vgl. auch BGE 135 V 297 E. 6.1.2 S. 302 f.) um 3,89 % herabgesetzt wurde. Demgegenüber nahm die Vorinstanz keinen Abzug vom Tabellenlohn im Sinne von BGE 126 V 75 E. 5 S. 78 vor.</w:t>
      </w:r>
    </w:p>
    <w:p>
      <w:r>
        <w:rPr>
          <w:b/>
        </w:rPr>
        <w:t>E. 3.3</w:t>
      </w:r>
    </w:p>
    <w:p>
      <w:r>
        <w:t>Die Beschwerdeführerin macht geltend, zur Bemessung ihres Invalideneinkommens sei vom Tabellenlohn ein Abzug im Sinne von BGE 126 V 75 E. 5 S. 78 in der Höhe von 10 %, mindestens jedoch von 5 % vorzunehmen.</w:t>
      </w:r>
    </w:p>
    <w:p>
      <w:r>
        <w:rPr>
          <w:b/>
        </w:rPr>
        <w:t>E. 3.3.1</w:t>
      </w:r>
    </w:p>
    <w:p>
      <w:r>
        <w:t>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 BGE 129 V 472 E. 4.2.3 S. 481; 126 V 75 E. 5b/bb S. 80).</w:t>
      </w:r>
    </w:p>
    <w:p>
      <w:r>
        <w:rPr>
          <w:b/>
        </w:rPr>
        <w:t>E. 3.3.2</w:t>
      </w:r>
    </w:p>
    <w:p>
      <w:r>
        <w:t>Die Beschwerdeführerin macht zu Recht nicht geltend, der Tabellenlohn sei aufgrund der Kriterien Alter, Dienstjahre, Nationalität/ Aufenthaltskategorie oder Beschäftigungsgrad herabzusetzen. Sie begründet den von ihr für angezeigt erachteten Abzug einzig mit dem Kriterium "leidensbedingte Einschränkung".</w:t>
      </w:r>
    </w:p>
    <w:p>
      <w:r>
        <w:rPr>
          <w:b/>
        </w:rPr>
        <w:t>E. 3.3.3</w:t>
      </w:r>
    </w:p>
    <w:p>
      <w:r>
        <w:t>Wie die Vorinstanz grundsätzlich verbindlich festgestellt hat, wurde den gesundheitlichen Einschränkungen, insbesondere auch der geringfügigen Einschränkung aufgrund der sporadisch auftretenden migräniformen Kopfschmerzen, bereits im Rahmen des medizinisch noch zumutbaren Arbeitspensums von vier Stunden täglich gebührend Rechnung getragen. Die Beschwerdeführerin bringt nichts vor, was diese Feststellung als offensichtlich unrichtig erscheinen liesse. Es ist zudem nicht zu erwarten, dass die von der Vorinstanz festgestellte Unzumutbarkeit von repetitiven Arbeiten über Kopfhöhe und von repetitivem Heben von Lasten bis Schulterhöhe sich negativ auf ihr Einkommen auswirken würden. Im Totalwert über alle Branchen sind auch im Anforderungsniveau 4 genügend Stellen enthalten, welche ihr trotz dieser Einschränkungen zumutbar sind. Somit ist nicht zu beanstanden, dass das kantonale Gericht keinen Abzug vom Tabellenlohn wegen leidensbedingten Einschränkungen vorgenommen hat.</w:t>
      </w:r>
    </w:p>
    <w:p>
      <w:r>
        <w:rPr>
          <w:b/>
        </w:rPr>
        <w:t>E. 3.4</w:t>
      </w:r>
    </w:p>
    <w:p>
      <w:r>
        <w:t>Hat die Vorinstanz zu Recht den von der Versicherten verlangten Abzug nicht gewährt, so ist ihre Beschwerde ohne weiteres abzuweisen. Insbesondere braucht nicht geprüft zu werden, ob - wie die IV-Stelle in ihrer Vernehmlassung geltend macht - das kantonale Gericht von einer zu hohen Einschränkung im Haushaltsbereich ausgegangen ist.</w:t>
      </w:r>
    </w:p>
    <w:p>
      <w:r>
        <w:rPr>
          <w:b/>
        </w:rPr>
        <w:t>E. 4</w:t>
      </w:r>
    </w:p>
    <w:p>
      <w:r>
        <w:t>Dem Ausgang der Verfahren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