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8C_25/2009 vom 12. Juni 2009</w:t>
      </w:r>
    </w:p>
    <w:p>
      <w:r>
        <w:t>Bundesgericht, 2009-06-12, DE</w:t>
      </w:r>
    </w:p>
    <w:p>
      <w:r>
        <w:rPr>
          <w:b/>
        </w:rPr>
        <w:t xml:space="preserve">Quelle: </w:t>
      </w:r>
      <w:r>
        <w:t>https://mcp.opencaselaw.ch/entscheid/bger_8C_25_2009</w:t>
      </w:r>
    </w:p>
    <w:p>
      <w:r>
        <w:t>FR: TF 8C_25/2009 du 12 juin 2009</w:t>
      </w:r>
    </w:p>
    <w:p>
      <w:r>
        <w:t>IT: TF 8C_25/2009 del 12 giugno 2009</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(BGE 8C_934/2008 vom 17. März 2009 E. 1 mit Hinweisen).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der Versicherte aus dem Unfall vom 24. Februar 2004 über den 31. Juli 2006 hinaus Anspruch auf Leistungen der obligatorischen Unfallversicherung hat.</w:t>
      </w:r>
    </w:p>
    <w:p>
      <w:r>
        <w:t>Die Rechtsgrundlagen für die Beurteilung der Streitsache sind im angefochtenen Entscheid zutreffend dargelegt. Das betrifft namentlich die für einen Leistungsanspruch erforderlichen kausalen Zusammenhänge mit den sich jeweils stellenden Beweisfragen.</w:t>
      </w:r>
    </w:p>
    <w:p>
      <w:r>
        <w:t>Hervorzuheben ist, dass die Leistungspflicht des Unfallversicherers nebst anderem einen natürlichen und adäquaten Kausalzusammenhang zwischen dem Unfall und dem eingetretenen Schaden voraussetzt. Liegt eine Gesundheitsschädigung mit einem klaren organischen Substrat vor, kann der adäquate Kausalzusammenhang in der Regel ohne weiteres zusammen mit dem natürlichen Kausalzusammenhang bejaht werden. Anders verhält es sich bei natürlich unfallkausalen, aber organisch nicht ausgewiesenen Beschwerden. Hier lässt sich die Adäquanzfrage nicht ohne eine besondere Prüfung beantworten. Dabei ist vom augenfälligen Geschehensablauf auszugehen, und es sind je nachdem weitere unfallbezogene Kriterien einzubeziehen. Bei psychischen Fehlentwicklungen nach Unfall werden diese Adäquanzkriterien unter Ausschluss psychischer Aspekte geprüft (sog. Psycho-Praxis), während bei Schleudertraumen und äquivalenten Verletzungen der HWS sowie Schädel-Hirntraumen auf eine Differenzierung zwischen physischen und psychischen Komponenten verzichtet wird (sog. Schleudertrauma-Praxis; zum Ganzen: BGE 134 V 109 E. 2.1 S. 112 mit Hinweisen). Die Kriterien nach der mit BGE 117 V 359 begründeten Schleudertrauma-Praxis wurden mit BGE 134 V 109 teilweise modifiziert. Demgegenüber blieben die Kriterien nach der Psycho-Praxis ( BGE 115 V 133 ) unverändert (vgl. BGE 134 V 109 E. 6.1 S. 116 und E. 10.3 S. 130).</w:t>
      </w:r>
    </w:p>
    <w:p>
      <w:r>
        <w:rPr>
          <w:b/>
        </w:rPr>
        <w:t>E. 3.1</w:t>
      </w:r>
    </w:p>
    <w:p>
      <w:r>
        <w:t>Das kantonale Gericht hat zunächst erwogen, die ab 1. August 2006 noch bestandenen Beschwerden liessen sich nicht mit einer organisch objektiv ausgewiesenen Unfallfolge erklären. Diese Beurteilung beruht auf einer sorgfältigen Würdigung der medizinischen Akten, insbesondere auch der mittels bildgebenden Methoden (Röntgen; MRI; CT) durchgeführten Untersuchungen an HWS und Kopf. Auch eine unfallbedingte Verschlimmerung der vorbestandenen degenerativen Veränderungen an der HWS ergibt sich aus den Ergebnissen dieser diagnostischen Abklärungen nicht (vgl. hiezu SVR 2008 UV Nr. 36 S. 137 E. 2.2 [8C_637/2007]).</w:t>
      </w:r>
    </w:p>
    <w:p>
      <w:r>
        <w:rPr>
          <w:b/>
        </w:rPr>
        <w:t>E. 3.2</w:t>
      </w:r>
    </w:p>
    <w:p>
      <w:r>
        <w:t>Was der Versicherte vorbringt, führt zu keiner anderen Betrachtungsweise.</w:t>
      </w:r>
    </w:p>
    <w:p>
      <w:r>
        <w:t>Geltend gemacht wird erneut, es sei "das diagnostische Verfahren nach Nikolai Bogduk im Sinne von multisegmentalen komparativen Blockaden der Facettengelenke bzw. der Medialäste der Rami dorsales" durchzuführen. Zudem sei eine zweite CT-Untersuchung des Schädels vorzunehmen. Dass sich dadurch verlässliche Anhaltspunkte für eine unfallbedingte organische Schädigung gewinnen liessen, ist indessen unwahrscheinlich.</w:t>
      </w:r>
    </w:p>
    <w:p>
      <w:r>
        <w:t>Der Beschwerdeführer beantragt sodann, es seien noch Untersuchungen mittels eines sogenannten "upright mri" an der HWS und mittels eines "3D CT" am Kopf durchzuführen. Diese erst letztinstanzlich gestellten Beweisanträge stellen indessen unzulässige Noven dar und sind somit nicht zuzulassen (vgl. BGE 8C_934/2008 vom 17. März 2009). Abgesehen davon scheint es sich bei den besagten Massnahmen um neue apparative Untersuchungsmethoden zu handeln. Bei diesen müsste zuerst feststehen, ob sie überhaupt wissenschaftlich anerkannt sind und verlässliche Erkenntnisse für die Beurteilung der Unfallkausalität zu erbringen vermöchten, welche sich aus den durchgeführten Abklärungen mittels Röntgen sowie konventionellem MRI und CT nicht ergeben (vgl. BGE 134 V 231 ).</w:t>
      </w:r>
    </w:p>
    <w:p>
      <w:r>
        <w:t>Unzulässige Noven stellen auch die nachträglich mit den Unterlagen betreffend unentgeltliche Rechtspflege aufgelegten medizinischen Akten dar.</w:t>
      </w:r>
    </w:p>
    <w:p>
      <w:r>
        <w:t>Im Übrigen beschränkt sich die Beschwerde auf eine Wiederholung der bereits vorinstanzlich vorgebrachten Argumente. Darauf ist - unter Hinweis auf die vorinstanzlichen Erwägungen - nicht weiter einzugehen.</w:t>
      </w:r>
    </w:p>
    <w:p>
      <w:r>
        <w:rPr>
          <w:b/>
        </w:rPr>
        <w:t>E. 4</w:t>
      </w:r>
    </w:p>
    <w:p>
      <w:r>
        <w:t>Liegt keine organisch objektiv ausgewiesene Unfallfolge vor, schliesst das zwar die natürliche Unfallkausalität der bestehenden Beschwerden nicht aus. Anders als bei einem klaren unfallbedingten organischen Korrelat kann der adäquate Kausalzusammenhang aber nicht ohne besondere Prüfung bejaht werden (E. 2 hievor). Ergibt sich hiebei, dass es an der Adäquanz fehlt, erübrigen sich auch weitere Abklärungen zur natürlichen Kausalität (vgl. SVR 1995 UV Nr. 23 S. 67 E. 3c [U 183/93]; Urteil 8C_42/2007 vom 14. April 2008 E. 2 mit Hinweisen).</w:t>
      </w:r>
    </w:p>
    <w:p>
      <w:r>
        <w:t>Unfallversicherer und Vorinstanz haben die Adäquanz geprüft und verneint.</w:t>
      </w:r>
    </w:p>
    <w:p>
      <w:r>
        <w:rPr>
          <w:b/>
        </w:rPr>
        <w:t>E. 4.1</w:t>
      </w:r>
    </w:p>
    <w:p>
      <w:r>
        <w:t>Der Beschwerdeführer wendet zunächst ein, es sei zu früh die Adäquanz geprüft und gestützt darauf der Fall abgeschlossen worden. Hiefür hätte das Ende des normalen, unfallbedingten Heilungsprozesses abgewartet werden müssen.</w:t>
      </w:r>
    </w:p>
    <w:p>
      <w:r>
        <w:rPr>
          <w:b/>
        </w:rPr>
        <w:t>E. 4.1.1</w:t>
      </w:r>
    </w:p>
    <w:p>
      <w:r>
        <w:t>Das Bundesgericht hat sich in BGE 134 V 109 mit der Frage des Zeitpunktes des Fallabschlusses und des in diesem Zusammenhang verschiedentlich erhobenen Einwandes der verfrühten Adäquanzprüfung auseinandergesetzt. Es hat gestützt auf Art. 19 Abs. 1 UVG und die dazu ergangene Rechtsprechung erwogen, dass der Unfallversicherer den Fall (unter Einstellung von Heilbehandlung und Taggeld sowie Prüfung des Anspruchs auf eine Invalidenrente und eine Integritätsentschädigung) abzuschliessen hat, wenn von der Fortsetzung der ärztlichen Behandlung keine namhafte Besserung des Gesundheitszustandes des Versicherten mehr erwartet werden kann und allfällige Eingliederungsmassnahmen der Invalidenversicherung (IV) abgeschlossen sind ( BGE 134 V 109 E. 4.1 S. 112 mit Hinweisen). Ob eine namhafte Besserung noch möglich ist, bestimmt sich insbesondere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ebensowenig (besagter BGE E. 4.3 S. 115) wie die blosse Möglichkeit einer Besserung (Urteil U 244/04 vom 20. Mai 2005, in RKUV 2005 Nr. U 557 S. 388 nicht veröffentlichte E. 2 mit Hinweisen).</w:t>
      </w:r>
    </w:p>
    <w:p>
      <w:r>
        <w:rPr>
          <w:b/>
        </w:rPr>
        <w:t>E. 4.1.2</w:t>
      </w:r>
    </w:p>
    <w:p>
      <w:r>
        <w:t>Eingliederungsmassnahmen der IV stehen im vorliegenden Fall nicht zur Diskussion. Was die Frage einer zu erwartenden Besserung betrifft, verweist der Beschwerdeführer wie schon vorinstanzlich auf den Bericht des Dr. med. M.________ vom 4. Mai 2005. Darin wird indessen nur von einer möglichen Besserung durch die vorgeschlagenen Therapien gesprochen. Das genügt nach dem Gesagten nicht. Es bestehen auch sonst keine Anhaltspunkte dafür, dass von einer Fortsetzung der ärztlichen Behandlung eine namhafte Besserung des unfallbedingt beeinträchtigten Gesundheitszustandes zu erwarten gewesen wäre. Der Unfallversicherer hat den Fall daher zu Recht abgeschlossen und mit Blick auf weitere Leistungen die Adäquanzfrage geprüft.</w:t>
      </w:r>
    </w:p>
    <w:p>
      <w:r>
        <w:rPr>
          <w:b/>
        </w:rPr>
        <w:t>E. 4.2</w:t>
      </w:r>
    </w:p>
    <w:p>
      <w:r>
        <w:t>Umstritten ist im Weiteren, wie die Adäquanz zu beurteilen ist. Das kantonale Gericht hat die Psycho-Praxis angewendet. Demgegenüber vertritt der Beschwerdeführer die Auffassung, es sei nach der Schleudertrauma-Praxis vorzugehen.</w:t>
      </w:r>
    </w:p>
    <w:p>
      <w:r>
        <w:t>Welche dieser Auffassungen zutrifft, muss dann nicht abschliessend beurteilt werden, wenn der adäquate Kausalzusammenhang auch nach der Schleudertrauma-Praxis, die in der Regel (vgl. aus jüngster Zeit Urteil 8C_30/2009 vom 13. Mai 2009 E. 5 Ingress mit Hinweis) und jedenfalls hier für die versicherte Person günstiger ist als die Psycho-Praxis, zu verneinen ist. Diesfalls erübrigt sich von vornherein auch das unter Hinweis auf BGE 134 V 109 beantragte polydisziplinäre Gutachten. Denn diese Beweismassnahme würde der Beantwortung der Frage dienen, ob die Schleudertrauma-Praxis zur Anwendung gelangt oder nicht (vgl. BGE 134 V 109 E. 9 S. 121 ff.; Urteil 8C_1013/2008 vom 9. April 2009 E. 4.2).</w:t>
      </w:r>
    </w:p>
    <w:p>
      <w:r>
        <w:rPr>
          <w:b/>
        </w:rPr>
        <w:t>E. 4.2.1</w:t>
      </w:r>
    </w:p>
    <w:p>
      <w:r>
        <w:t>Ausgangspunkt der Adäquanzbeurteilung bildet das (objektiv erfassbare) Unfallereignis. Abhängig von der Unfallschwere sind je nachdem weitere Kriterien in die Beurteilung einzubeziehen ( BGE 115 V 133 E. 6 S. 138 ff.; 134 V 109 E. 10.1 S. 126; E. 2 hievor). Massgebend für die Beurteilung der Unfallschwere ist der augenfällige Geschehensablauf mit den sich dabei entwickelnden Kräften (SVR 2008 UV Nr. 8 S. 26 E. 5.2 und 5.3.1 [U 2, 3 und 4/07]; Urteil 8C_536/2007 vom 11. Juni 2008 E. 6.1).</w:t>
      </w:r>
    </w:p>
    <w:p>
      <w:r>
        <w:t>Das kantonale Gericht hat auf einen mittelschweren Unfall an der Grenze zu den leichten Unfällen geschlossen. Der Beschwerdeführer legt nicht dar, von welcher Unfallschwere seiner Auffassung nach auszugehen wäre. Er beschränkt sich darauf, die Sachverhaltsermittlungen als ungenügend zu qualifizieren. Selbst wenn indessen die von ihm geltend gemachten Abklärungen getroffen worden wären, hätte dies jedenfalls nicht zur Folge, dass auf einen Grenzfall zu den schweren Unfällen oder gar auf einen schweren Unfall zu schliessen wäre. Das gilt auch unter Berücksichtigung der erfolgten Mehrfachkollision.</w:t>
      </w:r>
    </w:p>
    <w:p>
      <w:r>
        <w:t>Dies hat zur Folge, dass in die Adäquanzbeurteilung weitere Kriterien einzubeziehen sind und von diesen entweder ein einzelnes in besonders ausgeprägter Weise oder aber mehrere in gehäufter oder auffallender Weise gegeben sein müssten, damit der adäquate Kausalzusammenhang bejaht werden könnte. Das gilt für die Psycho- wie für die Schleudertrauma-Praxis, wobei die Kriterien sich teilweise unterscheiden ( BGE 115 V 133 E. 6c S. 140 f.; 134 V 109 E. 10 S. 126 ff.).</w:t>
      </w:r>
    </w:p>
    <w:p>
      <w:r>
        <w:rPr>
          <w:b/>
        </w:rPr>
        <w:t>E. 4.2.2</w:t>
      </w:r>
    </w:p>
    <w:p>
      <w:r>
        <w:t>Das kantonale Gericht hat die Kriterien nach BGE 115 V 133 geprüft und durchwegs verneint. Die Prüfung nach Kriterien nach der Schleudertrauma-Praxis ( BGE 134 V 109 E. 10.3 S. 130) ergibt Folgendes:</w:t>
      </w:r>
    </w:p>
    <w:p>
      <w:r>
        <w:t>Ohne weiteres zu verneinen - und auch nicht geltend gemacht - sind die Kriterien der Schwere oder besonderen Art der erlittenen Verletzungen, der ärztlichen Fehlbehandlung, welche die Unfallfolgen erheblich verschlimmert, sowie des schwierigen Heilungsverlaufs und erheblicher Komplikationen.</w:t>
      </w:r>
    </w:p>
    <w:p>
      <w:r>
        <w:t>Nach Lage der Akten beschränkte sich die nach dem Unfall durchgeführte ärztliche Behandlung auf einige Tage Aufenthalt in der erstbehandelnden Klinik, einen dreiwöchigen Erholungsaufenthalt im Kurhaus B.________, eine gut zweiwöchige stationäre Rehabilitation in der Rehaklinik C.________ und zeitweilige ambulante Therapien. Daneben fanden verschiedene medizinische Abklärungen statt. Eine fortgesetzt spezifische, belastende ärztliche Behandlung ist damit nicht gegeben. Praxisgemäss werden an dieses Kriterium deutlich höhere Anforderungen gestellt (vgl. etwa SVR 2009 UV Nr. 22 S. 80 E. 5.4 [8C_209/2008]; Urteil 8C_144/2008 vom 8. August 2008 E. 7.3).</w:t>
      </w:r>
    </w:p>
    <w:p>
      <w:r>
        <w:t>Das Kriterium der erheblichen Arbeitsunfähigkeit trotz ausgewiesener Anstrengungen ist ebenfalls nicht gegeben. Namentlich wird weder geltend gemacht noch ergeben sich Hinweise darauf, dass der Versicherte ernsthaft Arbeitsbemühungen gezeigt hat (vgl. BGE 134 V 109 E. 10.2.7 S. 129 f.).</w:t>
      </w:r>
    </w:p>
    <w:p>
      <w:r>
        <w:t>Damit der adäquate Kausalzusammenhang bejaht werden könnte, müsste von den verbleibenden zwei Kriterien (besonders dramatische Begleitumstände oder besondere Eindrücklichkeit des Unfalls; erhebliche Beschwerden) mindestens eines in besonders ausgeprägter Weise erfüllt sein. Das ist nicht der Fall. Damit kann offen bleiben, ob diese Kriterien überhaupt in der einfachen Form erfüllt wären.</w:t>
      </w:r>
    </w:p>
    <w:p>
      <w:r>
        <w:rPr>
          <w:b/>
        </w:rPr>
        <w:t>E. 4.2.3</w:t>
      </w:r>
    </w:p>
    <w:p>
      <w:r>
        <w:t>Nach dem Gesagten hat das kantonale Gericht zu Recht einen rechtserheblichen Zusammenhang zwischen dem Unfall vom 24. Februar 2004 und den über den 31. Juli 2006 hinaus bestandenen Beschwerden und damit die Leistungspflicht der SUVA verneint. An diesem Ergebnis vermögen sämtliche weiteren Vorbringen in der Beschwerde, soweit es sich nicht ohnehin um Wiederholungen der bereits im angefochtenen Entscheid überzeugend entkräfteten Argumente handelt, nichts zu ändern. Das gilt auch für die beantragten Beweismassnahmen, lassen doch diese keinen entscheidrelevanten neuen Aufschluss erwarten.</w:t>
      </w:r>
    </w:p>
    <w:p>
      <w:r>
        <w:rPr>
          <w:b/>
        </w:rPr>
        <w:t>E. 5</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 Bei der Festsetzung der Entschädigung an den unentgeltlichen Rechtsbeistand ist überdies zu berücksichtigen, dass die letztinstanzliche Beschwerde in weiten Teilen wörtlich der vorinstanzlichen Beschwerde und der Einsprache entspricht.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