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8C_258/2021 vom 18. Mai 2021</w:t>
      </w:r>
    </w:p>
    <w:p>
      <w:r>
        <w:t>Bundesgericht, 2021-05-18, DE</w:t>
      </w:r>
    </w:p>
    <w:p>
      <w:r>
        <w:rPr>
          <w:b/>
        </w:rPr>
        <w:t xml:space="preserve">Quelle: </w:t>
      </w:r>
      <w:r>
        <w:t>https://mcp.opencaselaw.ch/entscheid/bger_8C_258_2021</w:t>
      </w:r>
    </w:p>
    <w:p>
      <w:r>
        <w:t>FR: TF 8C_258/2021 du 18 mai 2021</w:t>
      </w:r>
    </w:p>
    <w:p>
      <w:r>
        <w:t>IT: TF 8C_258/2021 del 18 maggio 2021</w:t>
      </w:r>
    </w:p>
    <w:p>
      <w:pPr>
        <w:pStyle w:val="Heading2"/>
      </w:pPr>
      <w:r>
        <w:t>Volltext</w:t>
      </w:r>
    </w:p>
    <w:p>
      <w:r>
        <w:t>Bundesgericht</w:t>
      </w:r>
    </w:p>
    <w:p>
      <w:r>
        <w:t>Tribunal fédéral</w:t>
      </w:r>
    </w:p>
    <w:p>
      <w:r>
        <w:t>Tribunale federale</w:t>
      </w:r>
    </w:p>
    <w:p>
      <w:r>
        <w:t>Tribunal federal</w:t>
      </w:r>
    </w:p>
    <w:p>
      <w:r>
        <w:t>8C_258/2021</w:t>
      </w:r>
    </w:p>
    <w:p>
      <w:r>
        <w:t>Urteil vom 18. Mai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Arbeitslosenkasse des Kantons Bern, Lagerhausweg 10, 3018 Bern,</w:t>
      </w:r>
    </w:p>
    <w:p>
      <w:r>
        <w:t>Beschwerdegegnerin.</w:t>
      </w:r>
    </w:p>
    <w:p>
      <w:r>
        <w:t>Gegenstand</w:t>
      </w:r>
    </w:p>
    <w:p>
      <w:r>
        <w:t>Arbeitslosenversicherung (Prozessvoraussetzung),</w:t>
      </w:r>
    </w:p>
    <w:p>
      <w:r>
        <w:t>Beschwerde gegen das Urteil des Verwaltungsgerichts des Kantons Bern vom 17. März 2021 (200 21 74 ALV).</w:t>
      </w:r>
    </w:p>
    <w:p>
      <w:r>
        <w:t>Nach Einsicht</w:t>
      </w:r>
    </w:p>
    <w:p>
      <w:r>
        <w:t>in das Nichteintretensurteil des Verwaltungsgerichts des Kantons Bern vom 17. März 2021 betreffend der von A.________ gegen den Einspracheentscheid des kantonalen Amtes für Arbeitslosenversicherung vom 3. Dezember 2020 erhobenen Beschwerde,</w:t>
      </w:r>
    </w:p>
    <w:p>
      <w:r>
        <w:t>in die dem Bundesgericht weitergeleitete, an das Verwaltungsgericht des Kantons Bern gerichtete Eingabe von A.________ vom 30. März 2021 (Poststempel),</w:t>
      </w:r>
    </w:p>
    <w:p>
      <w:r>
        <w:t>in die Mitteilung des Bundesgerichts vom 12. April 2021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15. April 2021 (Poststempel) eingereichte Eingabe,</w:t>
      </w:r>
    </w:p>
    <w:p>
      <w:r>
        <w:t>in Erwägung,</w:t>
      </w:r>
    </w:p>
    <w:p>
      <w:r>
        <w:t>dass die beiden Eingaben vom 30. März und 15. April 2021 als Beschwerde in öffentlich-rechtlichen Angelegenheiten gegen das Nichteintretensurteil des Verwaltungsgerichts des Kantons Bern vom 17. März 2021 entgegenzunehmen sind,</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eine rein appellatorische Kritik nicht genügt (vgl. BGE 136 I 65 E. 1.3.1 und 134 II 244 E. 2.1 f.),</w:t>
      </w:r>
    </w:p>
    <w:p>
      <w:r>
        <w:t>dass auch von Beschwerde führenden Laien erwartet werden darf, auf die vorinstanzliche Begründung konkret einzugehen,</w:t>
      </w:r>
    </w:p>
    <w:p>
      <w:r>
        <w:t>dass das kantonale Gericht auf die am 25. Januar 2021 gegen den Einspracheentscheid der kantonalen Arbeitslosenkasse vom 3. Dezember 2020 wegen ausserhalb der Rechtsmittelfrist liegender Beschwerdeführung bei fehlendem Fristwiederherstellungsgrund nicht eintrat,</w:t>
      </w:r>
    </w:p>
    <w:p>
      <w:r>
        <w:t>dass es sich dabei mit den aus Sicht der Beschwerdeführerin für eine Wiederherstellung der versäumten Rechtsmittelfrist sprechenden Gründen auseinandersetzte und näher ausführte, weshalb diese nicht ausreichten,</w:t>
      </w:r>
    </w:p>
    <w:p>
      <w:r>
        <w:t>dass die Beschwerdeführerin darauf nicht näher eingeht, sich vielmehr darauf beschränkt, das bereits vor Vorinstanz Vorgetragene zu wiederholen; im Besonderen führt sie nicht näher aus, inwiefern sie trotz der geltend gemachten Umstände entgegen der vorinstanzlichen Auffassung nicht in der Lage gewesen sei soll, zumindest eine Drittperson rechtzeitig mit der Beschwerdeeinreichung zu betrauen,</w:t>
      </w:r>
    </w:p>
    <w:p>
      <w:r>
        <w:t>dass damit nicht ansatzweise aufgezeigt ist, inwiefern das kantonale Gericht bei der Sachverhaltsfeststellung rechtsfehlerhaft im Sinne von Art. 97 Abs. 1 BGG , sprich willkürlich ( BGE 146 IV 88 E. 1.3.1; 140 III 115 E. 2; je mit Hinweisen) vorgegangen und die darauf beruhenden Erwägungen bundesrechtswidrig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mit der Eingabe vom 15. April 2020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18.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