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8C_258/2015 vom 24. Juni 2015</w:t>
      </w:r>
    </w:p>
    <w:p>
      <w:r>
        <w:t>Bundesgericht, 2015-06-24, DE</w:t>
      </w:r>
    </w:p>
    <w:p>
      <w:r>
        <w:rPr>
          <w:b/>
        </w:rPr>
        <w:t xml:space="preserve">Quelle: </w:t>
      </w:r>
      <w:r>
        <w:t>https://mcp.opencaselaw.ch/entscheid/bger_8C_258_2015</w:t>
      </w:r>
    </w:p>
    <w:p>
      <w:r>
        <w:t>FR: TF 8C_258/2015 du 24 juin 2015</w:t>
      </w:r>
    </w:p>
    <w:p>
      <w:r>
        <w:t>IT: TF 8C_258/2015 del 24 giugno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Der Beschwerdeführer macht geltend, dass die Ärzte des medizinischen Begutachtungsinstituts B.________ seine somatisch bedingten gesundheitlichen Einschränkungen, insbesondere die Schulterschmerzen, nur unzureichend berücksichtigt hätten. Er sei nicht in der Lage, die dort bescheinigte vollzeitliche Arbeitsfähigkeit zu bewältigen. Zudem vermöge er sich nicht selbst einzugliedern und sei auf die Hilfe der Fachspezialisten der IV-Stelle angewiesen.</w:t>
      </w:r>
    </w:p>
    <w:p>
      <w:r>
        <w:rPr>
          <w:b/>
        </w:rPr>
        <w:t>E. 3</w:t>
      </w:r>
    </w:p>
    <w:p>
      <w:r>
        <w:t>Das kantonale Gericht hat sich zu den Einwänden zum orthopädischen Gutachten einlässlich und zutreffend geäussert. Gestützt auf die einschlägigen ärztlichen Berichte über die erfolgten Abklärungen und die Rehabilitation sowie die eigene Untersuchung hätten organische Befunde objektiv nicht nachgewiesen werden können. Sämtliche Abschnitte der Wirbelsäule sowie auch die oberen und unteren Extremitäten seien frei beweglich und die Tests zur Diagnostik von Schultergelenkserkrankungen negativ ausgefallen. Die im Vorjahr erhobenen Zeichen einer Tendinitis calcarea stünden einer leichten wechselbelastenden Tätigkeit nicht entgegen. Auch die Abklärung im Rheumazentrum C.________ ergab nach dem vorinstanzlich eingereichten Bericht vom 5. August 2014 keine anderen Befunde, und zur Arbeitsfähigkeit wurde nicht Stellung genommen. Die Vorbringen des Beschwerdeführers vermögen keine konkreten Indizien gegen die Zuverlässigkeit der Expertise zu begründen ( BGE 137 V 210 E. 1.3.4 S. 227; 135 V 465 E. 4.4 S. 470; 125 V 351 E. 3b/bb S. 353).</w:t>
      </w:r>
    </w:p>
    <w:p>
      <w:r>
        <w:rPr>
          <w:b/>
        </w:rPr>
        <w:t>E. 4</w:t>
      </w:r>
    </w:p>
    <w:p>
      <w:r>
        <w:t>Was den geltend gemachten Anspruch auf Arbeitsvermittlung nach Art. 18 IVG betrifft, räumt der Beschwerdeführer zu Recht ein, dass es sich bei seinem vorgerückten Alter und seinem Bildungsstand um invaliditätsfremde Probleme bei der Stellensuche handelt. Sie vermögen den Anspruch nicht zu begründen, wenn volle Arbeitsfähigkeit in einer leidensangepassten Tätigkeit besteht. Dies gilt auch nach dem Inkrafttreten der fünften IV-Revision (am 1. Januar 2008; SVR 2010 IV Nr. 48 S. 149, 9C_416/2009; Urteil 9C_966/2011 vom 4. Mai 2012 E. 3.2; vgl. dazu Silvia Bucher, Eingliederungsrecht der Invalidenversicherung, 2011, S. 415 ff., S. 425 Rz. 843). Spezifische gesundheitlich bedingte Einschränkungen bei der Stellensuche werden nicht geltend gemacht und sind nach Lage der Akten auch nicht ersichtlich.</w:t>
      </w:r>
    </w:p>
    <w:p>
      <w:r>
        <w:rPr>
          <w:b/>
        </w:rPr>
        <w:t>E. 5</w:t>
      </w:r>
    </w:p>
    <w:p>
      <w:r>
        <w:t>Zusammengefasst vermögen die letztinstanzlich erhobenen Einwände insgesamt keine offensichtliche Unrichtigkeit der vorinstanzlichen Feststellungen oder eine Rechtsverletzung zu begründen, und der angefochtene Entscheid ist daher bundesrechtskonform.</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